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Default="009E0861" w:rsidP="00110A79">
      <w:pPr>
        <w:tabs>
          <w:tab w:val="left" w:pos="1843"/>
        </w:tabs>
        <w:spacing w:after="0" w:line="360" w:lineRule="auto"/>
        <w:jc w:val="both"/>
        <w:rPr>
          <w:rFonts w:ascii="Palatino Linotype" w:hAnsi="Palatino Linotype" w:cs="Tahoma"/>
          <w:b/>
          <w:caps/>
        </w:rPr>
      </w:pPr>
      <w:r w:rsidRPr="00C56B73">
        <w:rPr>
          <w:rFonts w:ascii="Palatino Linotype" w:hAnsi="Palatino Linotype" w:cs="Tahoma"/>
          <w:b/>
        </w:rPr>
        <w:t xml:space="preserve">VOTO PARTICULAR QUE FORMULA EL COMISIONADO LUIS GUSTAVO PARRA NORIEGA, </w:t>
      </w:r>
      <w:r w:rsidR="007A3584" w:rsidRPr="00C56B73">
        <w:rPr>
          <w:rFonts w:ascii="Palatino Linotype" w:hAnsi="Palatino Linotype" w:cs="Tahoma"/>
          <w:b/>
        </w:rPr>
        <w:t>A</w:t>
      </w:r>
      <w:r w:rsidRPr="00C56B73">
        <w:rPr>
          <w:rFonts w:ascii="Palatino Linotype" w:hAnsi="Palatino Linotype" w:cs="Tahoma"/>
          <w:b/>
        </w:rPr>
        <w:t xml:space="preserve"> LA RESOLUCIÓN DEL RECURSO DE REVISIÓN </w:t>
      </w:r>
      <w:r w:rsidR="00C84EAB" w:rsidRPr="00C84EAB">
        <w:rPr>
          <w:rFonts w:ascii="Palatino Linotype" w:hAnsi="Palatino Linotype" w:cs="Tahoma"/>
          <w:b/>
          <w:lang w:val="es-ES_tradnl"/>
        </w:rPr>
        <w:t>00</w:t>
      </w:r>
      <w:r w:rsidR="00400974">
        <w:rPr>
          <w:rFonts w:ascii="Palatino Linotype" w:hAnsi="Palatino Linotype" w:cs="Tahoma"/>
          <w:b/>
          <w:lang w:val="es-ES_tradnl"/>
        </w:rPr>
        <w:t>107</w:t>
      </w:r>
      <w:r w:rsidR="00C84EAB" w:rsidRPr="00C84EAB">
        <w:rPr>
          <w:rFonts w:ascii="Palatino Linotype" w:hAnsi="Palatino Linotype" w:cs="Tahoma"/>
          <w:b/>
          <w:lang w:val="es-ES_tradnl"/>
        </w:rPr>
        <w:t>/INFOEM/IP/RR/2019</w:t>
      </w:r>
      <w:r w:rsidRPr="00C56B73">
        <w:rPr>
          <w:rFonts w:ascii="Palatino Linotype" w:hAnsi="Palatino Linotype" w:cs="Tahoma"/>
          <w:b/>
          <w:caps/>
        </w:rPr>
        <w:t>,</w:t>
      </w:r>
      <w:r w:rsidRPr="00C56B73">
        <w:rPr>
          <w:rFonts w:ascii="Palatino Linotype" w:hAnsi="Palatino Linotype" w:cs="Tahoma"/>
          <w:b/>
        </w:rPr>
        <w:t xml:space="preserve"> PROMOVIDO EN </w:t>
      </w:r>
      <w:r w:rsidR="00592A1B" w:rsidRPr="00C56B73">
        <w:rPr>
          <w:rFonts w:ascii="Palatino Linotype" w:hAnsi="Palatino Linotype" w:cs="Tahoma"/>
          <w:b/>
        </w:rPr>
        <w:t xml:space="preserve">CONTRA </w:t>
      </w:r>
      <w:r w:rsidR="00592A1B" w:rsidRPr="00C56B73">
        <w:rPr>
          <w:rFonts w:ascii="Palatino Linotype" w:hAnsi="Palatino Linotype" w:cs="Tahoma"/>
          <w:b/>
          <w:caps/>
        </w:rPr>
        <w:t>de</w:t>
      </w:r>
      <w:r w:rsidR="007A3584" w:rsidRPr="00C56B73">
        <w:rPr>
          <w:rFonts w:ascii="Palatino Linotype" w:hAnsi="Palatino Linotype" w:cs="Tahoma"/>
          <w:b/>
          <w:caps/>
        </w:rPr>
        <w:t xml:space="preserve"> </w:t>
      </w:r>
      <w:r w:rsidR="00592A1B" w:rsidRPr="00C56B73">
        <w:rPr>
          <w:rFonts w:ascii="Palatino Linotype" w:hAnsi="Palatino Linotype" w:cs="Tahoma"/>
          <w:b/>
          <w:caps/>
        </w:rPr>
        <w:t>l</w:t>
      </w:r>
      <w:r w:rsidR="007A3584" w:rsidRPr="00C56B73">
        <w:rPr>
          <w:rFonts w:ascii="Palatino Linotype" w:hAnsi="Palatino Linotype" w:cs="Tahoma"/>
          <w:b/>
          <w:caps/>
        </w:rPr>
        <w:t>A</w:t>
      </w:r>
      <w:r w:rsidR="00592A1B" w:rsidRPr="00C56B73">
        <w:rPr>
          <w:rFonts w:ascii="Palatino Linotype" w:hAnsi="Palatino Linotype" w:cs="Tahoma"/>
          <w:b/>
          <w:caps/>
        </w:rPr>
        <w:t xml:space="preserve"> </w:t>
      </w:r>
      <w:r w:rsidR="00C84EAB" w:rsidRPr="00C84EAB">
        <w:rPr>
          <w:rFonts w:ascii="Palatino Linotype" w:hAnsi="Palatino Linotype" w:cs="Tahoma"/>
          <w:b/>
          <w:caps/>
        </w:rPr>
        <w:t>Agrupación de Trabajadores Académicos al Servicio del Colegio de Estudios Científicos y Tecnológicos del Estado de México</w:t>
      </w:r>
      <w:r w:rsidR="001A3973" w:rsidRPr="00C56B73">
        <w:rPr>
          <w:rFonts w:ascii="Palatino Linotype" w:hAnsi="Palatino Linotype" w:cs="Tahoma"/>
          <w:b/>
          <w:caps/>
        </w:rPr>
        <w:t>.</w:t>
      </w:r>
    </w:p>
    <w:p w:rsidR="001A3973" w:rsidRPr="003424F7" w:rsidRDefault="001A3973" w:rsidP="00110A79">
      <w:pPr>
        <w:tabs>
          <w:tab w:val="left" w:pos="1843"/>
        </w:tabs>
        <w:spacing w:after="0" w:line="360" w:lineRule="auto"/>
        <w:jc w:val="both"/>
        <w:rPr>
          <w:rFonts w:ascii="Palatino Linotype" w:hAnsi="Palatino Linotype" w:cs="Tahoma"/>
        </w:rPr>
      </w:pPr>
    </w:p>
    <w:p w:rsidR="009E0861" w:rsidRPr="003424F7" w:rsidRDefault="009E0861" w:rsidP="00110A79">
      <w:pPr>
        <w:spacing w:after="0" w:line="360" w:lineRule="auto"/>
        <w:jc w:val="both"/>
        <w:rPr>
          <w:rFonts w:ascii="Palatino Linotype" w:hAnsi="Palatino Linotype" w:cs="Tahoma"/>
        </w:rPr>
      </w:pPr>
      <w:r w:rsidRPr="003424F7">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w:t>
      </w:r>
      <w:r w:rsidRPr="00C56B73">
        <w:rPr>
          <w:rFonts w:ascii="Palatino Linotype" w:hAnsi="Palatino Linotype" w:cs="Tahoma"/>
        </w:rPr>
        <w:t xml:space="preserve">México y Municipios, emito el presente </w:t>
      </w:r>
      <w:r w:rsidR="00C84EAB" w:rsidRPr="00C56B73">
        <w:rPr>
          <w:rFonts w:ascii="Palatino Linotype" w:hAnsi="Palatino Linotype" w:cs="Tahoma"/>
          <w:b/>
        </w:rPr>
        <w:t>VOTO PARTICULAR</w:t>
      </w:r>
      <w:r w:rsidR="00C84EAB" w:rsidRPr="00C56B73">
        <w:rPr>
          <w:rFonts w:ascii="Palatino Linotype" w:hAnsi="Palatino Linotype" w:cs="Tahoma"/>
        </w:rPr>
        <w:t xml:space="preserve"> </w:t>
      </w:r>
      <w:r w:rsidRPr="00C56B73">
        <w:rPr>
          <w:rFonts w:ascii="Palatino Linotype" w:hAnsi="Palatino Linotype" w:cs="Tahoma"/>
        </w:rPr>
        <w:t xml:space="preserve">por no compartir en su totalidad las consideraciones que sustentan la Resolución del Recurso de Revisión </w:t>
      </w:r>
      <w:r w:rsidR="00C13791">
        <w:rPr>
          <w:rFonts w:ascii="Palatino Linotype" w:hAnsi="Palatino Linotype" w:cs="Tahoma"/>
        </w:rPr>
        <w:t>001</w:t>
      </w:r>
      <w:r w:rsidR="00D6453E">
        <w:rPr>
          <w:rFonts w:ascii="Palatino Linotype" w:hAnsi="Palatino Linotype" w:cs="Tahoma"/>
        </w:rPr>
        <w:t>07</w:t>
      </w:r>
      <w:r w:rsidR="00C84EAB" w:rsidRPr="00C84EAB">
        <w:rPr>
          <w:rFonts w:ascii="Palatino Linotype" w:hAnsi="Palatino Linotype" w:cs="Tahoma"/>
        </w:rPr>
        <w:t>/INFOEM/IP/RR/2019</w:t>
      </w:r>
      <w:r w:rsidR="001A3973" w:rsidRPr="00C56B73">
        <w:rPr>
          <w:rFonts w:ascii="Palatino Linotype" w:hAnsi="Palatino Linotype" w:cs="Tahoma"/>
        </w:rPr>
        <w:t>.</w:t>
      </w:r>
      <w:r w:rsidR="001A3973">
        <w:rPr>
          <w:rFonts w:ascii="Palatino Linotype" w:hAnsi="Palatino Linotype" w:cs="Tahoma"/>
        </w:rPr>
        <w:t xml:space="preserve"> </w:t>
      </w:r>
    </w:p>
    <w:p w:rsidR="009E0861" w:rsidRPr="003424F7" w:rsidRDefault="009E0861" w:rsidP="00110A79">
      <w:pPr>
        <w:spacing w:after="0" w:line="360" w:lineRule="auto"/>
        <w:jc w:val="both"/>
        <w:rPr>
          <w:rFonts w:ascii="Palatino Linotype" w:hAnsi="Palatino Linotype" w:cs="Tahoma"/>
        </w:rPr>
      </w:pPr>
    </w:p>
    <w:p w:rsidR="00DB6713" w:rsidRPr="00DB6713" w:rsidRDefault="00EA7E26" w:rsidP="00400974">
      <w:pPr>
        <w:spacing w:after="0" w:line="360" w:lineRule="auto"/>
        <w:jc w:val="both"/>
        <w:rPr>
          <w:rFonts w:ascii="Palatino Linotype" w:hAnsi="Palatino Linotype" w:cs="Tahoma"/>
          <w:sz w:val="20"/>
          <w:szCs w:val="20"/>
        </w:rPr>
      </w:pPr>
      <w:r w:rsidRPr="003424F7">
        <w:rPr>
          <w:rFonts w:ascii="Palatino Linotype" w:hAnsi="Palatino Linotype" w:cs="Tahoma"/>
        </w:rPr>
        <w:t>C</w:t>
      </w:r>
      <w:r w:rsidR="009E0861" w:rsidRPr="003424F7">
        <w:rPr>
          <w:rFonts w:ascii="Palatino Linotype" w:hAnsi="Palatino Linotype" w:cs="Tahoma"/>
        </w:rPr>
        <w:t xml:space="preserve">omo se desprende de la </w:t>
      </w:r>
      <w:r w:rsidR="004E2E30">
        <w:rPr>
          <w:rFonts w:ascii="Palatino Linotype" w:hAnsi="Palatino Linotype" w:cs="Tahoma"/>
        </w:rPr>
        <w:t>R</w:t>
      </w:r>
      <w:r w:rsidR="009E0861" w:rsidRPr="003424F7">
        <w:rPr>
          <w:rFonts w:ascii="Palatino Linotype" w:hAnsi="Palatino Linotype" w:cs="Tahoma"/>
        </w:rPr>
        <w:t xml:space="preserve">esolución </w:t>
      </w:r>
      <w:r w:rsidRPr="003424F7">
        <w:rPr>
          <w:rFonts w:ascii="Palatino Linotype" w:hAnsi="Palatino Linotype" w:cs="Tahoma"/>
        </w:rPr>
        <w:t>que nos ocupa</w:t>
      </w:r>
      <w:r w:rsidR="001A3973">
        <w:rPr>
          <w:rFonts w:ascii="Palatino Linotype" w:hAnsi="Palatino Linotype" w:cs="Tahoma"/>
        </w:rPr>
        <w:t xml:space="preserve">, </w:t>
      </w:r>
      <w:r w:rsidR="00C84EAB">
        <w:rPr>
          <w:rFonts w:ascii="Palatino Linotype" w:hAnsi="Palatino Linotype" w:cs="Tahoma"/>
        </w:rPr>
        <w:t>la entonces S</w:t>
      </w:r>
      <w:r w:rsidR="00627F2B" w:rsidRPr="003424F7">
        <w:rPr>
          <w:rFonts w:ascii="Palatino Linotype" w:hAnsi="Palatino Linotype" w:cs="Tahoma"/>
        </w:rPr>
        <w:t>olicitante requirió</w:t>
      </w:r>
      <w:r w:rsidR="00400974">
        <w:rPr>
          <w:rFonts w:ascii="Palatino Linotype" w:hAnsi="Palatino Linotype" w:cs="Tahoma"/>
        </w:rPr>
        <w:t xml:space="preserve"> los documentos donde consten las mesas de trabajo permanentes, llevadas a cabo para resolver los problemas y proponer mejoras; así como los emplazamientos, los motivos y las fechas de las huelgas realizadas por el gremio.</w:t>
      </w:r>
    </w:p>
    <w:p w:rsidR="001A3973" w:rsidRPr="00C56B73" w:rsidRDefault="00C13791" w:rsidP="00400974">
      <w:pPr>
        <w:pStyle w:val="Prrafodelista"/>
        <w:spacing w:after="0" w:line="360" w:lineRule="auto"/>
        <w:jc w:val="both"/>
        <w:rPr>
          <w:rFonts w:ascii="Palatino Linotype" w:eastAsia="Arial Unicode MS" w:hAnsi="Palatino Linotype" w:cs="Tahoma"/>
          <w:i/>
        </w:rPr>
      </w:pPr>
      <w:r>
        <w:rPr>
          <w:rFonts w:ascii="Palatino Linotype" w:hAnsi="Palatino Linotype" w:cs="Tahoma"/>
        </w:rPr>
        <w:t xml:space="preserve"> </w:t>
      </w:r>
    </w:p>
    <w:p w:rsidR="00F90417" w:rsidRDefault="00C84EAB" w:rsidP="00110A79">
      <w:pPr>
        <w:spacing w:after="0" w:line="360" w:lineRule="auto"/>
        <w:jc w:val="both"/>
        <w:rPr>
          <w:rFonts w:ascii="Palatino Linotype" w:eastAsia="Calibri" w:hAnsi="Palatino Linotype" w:cs="Tahoma"/>
          <w:iCs/>
          <w:lang w:eastAsia="es-ES_tradnl"/>
        </w:rPr>
      </w:pPr>
      <w:r w:rsidRPr="00264982">
        <w:rPr>
          <w:rFonts w:ascii="Palatino Linotype" w:eastAsia="Calibri" w:hAnsi="Palatino Linotype" w:cs="Tahoma"/>
          <w:iCs/>
          <w:lang w:eastAsia="es-ES_tradnl"/>
        </w:rPr>
        <w:t xml:space="preserve">Ante la falta de respuesta del Sujeto Obligado, </w:t>
      </w:r>
      <w:r>
        <w:rPr>
          <w:rFonts w:ascii="Palatino Linotype" w:eastAsia="Calibri" w:hAnsi="Palatino Linotype" w:cs="Tahoma"/>
          <w:iCs/>
          <w:lang w:eastAsia="es-ES_tradnl"/>
        </w:rPr>
        <w:t>la ahora</w:t>
      </w:r>
      <w:r w:rsidRPr="00264982">
        <w:rPr>
          <w:rFonts w:ascii="Palatino Linotype" w:eastAsia="Calibri" w:hAnsi="Palatino Linotype" w:cs="Tahoma"/>
          <w:iCs/>
          <w:lang w:eastAsia="es-ES_tradnl"/>
        </w:rPr>
        <w:t xml:space="preserve"> Recurrente, justamente se inconf</w:t>
      </w:r>
      <w:r>
        <w:rPr>
          <w:rFonts w:ascii="Palatino Linotype" w:eastAsia="Calibri" w:hAnsi="Palatino Linotype" w:cs="Tahoma"/>
          <w:iCs/>
          <w:lang w:eastAsia="es-ES_tradnl"/>
        </w:rPr>
        <w:t>orm</w:t>
      </w:r>
      <w:r w:rsidR="004C1364">
        <w:rPr>
          <w:rFonts w:ascii="Palatino Linotype" w:eastAsia="Calibri" w:hAnsi="Palatino Linotype" w:cs="Tahoma"/>
          <w:iCs/>
          <w:lang w:eastAsia="es-ES_tradnl"/>
        </w:rPr>
        <w:t>ó por</w:t>
      </w:r>
      <w:r>
        <w:rPr>
          <w:rFonts w:ascii="Palatino Linotype" w:eastAsia="Calibri" w:hAnsi="Palatino Linotype" w:cs="Tahoma"/>
          <w:iCs/>
          <w:lang w:eastAsia="es-ES_tradnl"/>
        </w:rPr>
        <w:t>que no fue contestado su requerimiento informativo.</w:t>
      </w:r>
      <w:r w:rsidR="00400974">
        <w:rPr>
          <w:rFonts w:ascii="Palatino Linotype" w:eastAsia="Calibri" w:hAnsi="Palatino Linotype" w:cs="Tahoma"/>
          <w:iCs/>
          <w:lang w:eastAsia="es-ES_tradnl"/>
        </w:rPr>
        <w:t xml:space="preserve"> Una vez admitido el medio de impugnación, las partes fueron omisas a presentar manifestaciones y alegatos.</w:t>
      </w:r>
    </w:p>
    <w:p w:rsidR="00C84EAB" w:rsidRDefault="00C84EAB" w:rsidP="00110A79">
      <w:pPr>
        <w:spacing w:after="0" w:line="360" w:lineRule="auto"/>
        <w:jc w:val="both"/>
        <w:rPr>
          <w:rFonts w:ascii="Palatino Linotype" w:eastAsia="Calibri" w:hAnsi="Palatino Linotype" w:cs="Tahoma"/>
          <w:iCs/>
          <w:lang w:eastAsia="es-ES_tradnl"/>
        </w:rPr>
      </w:pPr>
    </w:p>
    <w:p w:rsidR="007A1CE1" w:rsidRDefault="007A1CE1" w:rsidP="00110A79">
      <w:pPr>
        <w:spacing w:after="0" w:line="360" w:lineRule="auto"/>
        <w:jc w:val="both"/>
        <w:rPr>
          <w:rFonts w:ascii="Palatino Linotype" w:eastAsia="Calibri" w:hAnsi="Palatino Linotype" w:cs="Tahoma"/>
          <w:iCs/>
          <w:lang w:eastAsia="es-ES_tradnl"/>
        </w:rPr>
      </w:pPr>
    </w:p>
    <w:p w:rsidR="00C84EAB" w:rsidRPr="009E7B7C" w:rsidRDefault="009E7B7C" w:rsidP="00110A79">
      <w:pPr>
        <w:spacing w:after="0" w:line="360" w:lineRule="auto"/>
        <w:jc w:val="both"/>
        <w:rPr>
          <w:rFonts w:ascii="Palatino Linotype" w:eastAsia="Arial Unicode MS" w:hAnsi="Palatino Linotype" w:cs="Tahoma"/>
        </w:rPr>
      </w:pPr>
      <w:r>
        <w:rPr>
          <w:rFonts w:ascii="Palatino Linotype" w:eastAsia="Arial Unicode MS" w:hAnsi="Palatino Linotype" w:cs="Tahoma"/>
        </w:rPr>
        <w:lastRenderedPageBreak/>
        <w:t xml:space="preserve">Derivado del estudio realizado por la Ponencia Resolutora, se determinó </w:t>
      </w:r>
      <w:r>
        <w:rPr>
          <w:rFonts w:ascii="Palatino Linotype" w:eastAsia="Arial Unicode MS" w:hAnsi="Palatino Linotype" w:cs="Tahoma"/>
          <w:b/>
        </w:rPr>
        <w:t>ORDENAR</w:t>
      </w:r>
      <w:r w:rsidR="00055AEF">
        <w:rPr>
          <w:rFonts w:ascii="Palatino Linotype" w:eastAsia="Arial Unicode MS" w:hAnsi="Palatino Linotype" w:cs="Tahoma"/>
        </w:rPr>
        <w:t xml:space="preserve"> al Sujeto Obligado,</w:t>
      </w:r>
      <w:r>
        <w:rPr>
          <w:rFonts w:ascii="Palatino Linotype" w:eastAsia="Arial Unicode MS" w:hAnsi="Palatino Linotype" w:cs="Tahoma"/>
        </w:rPr>
        <w:t xml:space="preserve"> que atienda la solicitud de información, a efecto que entregue </w:t>
      </w:r>
      <w:r w:rsidR="00400974">
        <w:rPr>
          <w:rFonts w:ascii="Palatino Linotype" w:eastAsia="Arial Unicode MS" w:hAnsi="Palatino Linotype" w:cs="Tahoma"/>
        </w:rPr>
        <w:t>el acuerdo de clasificación aprobado por el Comité de Transparencia, en términos del artículo 122 y 143 de la Ley Federal de Transparencia y Acceso a la Información Pública del Estado de México y Municipios, respecto a la información requerida.</w:t>
      </w:r>
    </w:p>
    <w:p w:rsidR="00C84EAB" w:rsidRDefault="00C84EAB" w:rsidP="00110A79">
      <w:pPr>
        <w:spacing w:after="0" w:line="360" w:lineRule="auto"/>
        <w:jc w:val="both"/>
        <w:rPr>
          <w:rFonts w:ascii="Palatino Linotype" w:eastAsia="Arial Unicode MS" w:hAnsi="Palatino Linotype" w:cs="Tahoma"/>
        </w:rPr>
      </w:pPr>
    </w:p>
    <w:p w:rsidR="009E7B7C" w:rsidRDefault="009E7B7C" w:rsidP="00110A79">
      <w:pPr>
        <w:spacing w:after="0" w:line="360" w:lineRule="auto"/>
        <w:jc w:val="both"/>
        <w:rPr>
          <w:rFonts w:ascii="Palatino Linotype" w:eastAsia="Arial Unicode MS" w:hAnsi="Palatino Linotype" w:cs="Tahoma"/>
        </w:rPr>
      </w:pPr>
      <w:r>
        <w:rPr>
          <w:rFonts w:ascii="Palatino Linotype" w:eastAsia="Arial Unicode MS" w:hAnsi="Palatino Linotype" w:cs="Tahoma"/>
        </w:rPr>
        <w:t>Al respecto, es convenient</w:t>
      </w:r>
      <w:r w:rsidR="004C1364">
        <w:rPr>
          <w:rFonts w:ascii="Palatino Linotype" w:eastAsia="Arial Unicode MS" w:hAnsi="Palatino Linotype" w:cs="Tahoma"/>
        </w:rPr>
        <w:t>e mencionar que, se comparte</w:t>
      </w:r>
      <w:r>
        <w:rPr>
          <w:rFonts w:ascii="Palatino Linotype" w:eastAsia="Arial Unicode MS" w:hAnsi="Palatino Linotype" w:cs="Tahoma"/>
        </w:rPr>
        <w:t xml:space="preserve"> el sentido de la Resolución, pues el Sujeto Obligado, efectivamente no dio respuesta; sin embargo, desde mi perspectiva dado que la información se trata de un sindicato, se tuvo que haber analizado la n</w:t>
      </w:r>
      <w:r w:rsidR="004C1364">
        <w:rPr>
          <w:rFonts w:ascii="Palatino Linotype" w:eastAsia="Arial Unicode MS" w:hAnsi="Palatino Linotype" w:cs="Tahoma"/>
        </w:rPr>
        <w:t>aturaleza de la información</w:t>
      </w:r>
      <w:r w:rsidR="00400974">
        <w:rPr>
          <w:rFonts w:ascii="Palatino Linotype" w:eastAsia="Arial Unicode MS" w:hAnsi="Palatino Linotype" w:cs="Tahoma"/>
        </w:rPr>
        <w:t>, relacionada con mesas de trabajo y emplazamientos a huelgas.</w:t>
      </w:r>
    </w:p>
    <w:p w:rsidR="009E7B7C" w:rsidRDefault="009E7B7C" w:rsidP="00110A79">
      <w:pPr>
        <w:spacing w:after="0" w:line="360" w:lineRule="auto"/>
        <w:jc w:val="both"/>
        <w:rPr>
          <w:rFonts w:ascii="Palatino Linotype" w:eastAsia="Arial Unicode MS" w:hAnsi="Palatino Linotype" w:cs="Tahoma"/>
        </w:rPr>
      </w:pPr>
    </w:p>
    <w:p w:rsidR="009E7B7C" w:rsidRPr="000B3FAC" w:rsidRDefault="009E7B7C" w:rsidP="00110A79">
      <w:pPr>
        <w:spacing w:after="0" w:line="360" w:lineRule="auto"/>
        <w:jc w:val="both"/>
        <w:rPr>
          <w:rFonts w:ascii="Palatino Linotype" w:eastAsia="Arial Unicode MS" w:hAnsi="Palatino Linotype" w:cs="Tahoma"/>
          <w:b/>
        </w:rPr>
      </w:pPr>
      <w:r>
        <w:rPr>
          <w:rFonts w:ascii="Palatino Linotype" w:eastAsia="Arial Unicode MS" w:hAnsi="Palatino Linotype" w:cs="Tahoma"/>
        </w:rPr>
        <w:t xml:space="preserve">En principio, cabe señalar que la Iniciativa con Proyecto de Decreto por el que se expide la Ley General de Transparencia y Acceso a la Información Pública, </w:t>
      </w:r>
      <w:r w:rsidR="000B3FAC">
        <w:rPr>
          <w:rFonts w:ascii="Palatino Linotype" w:eastAsia="Arial Unicode MS" w:hAnsi="Palatino Linotype" w:cs="Tahoma"/>
        </w:rPr>
        <w:t xml:space="preserve">en la Exposición de Motivos, se precisó la ampliación de sujetos obligados a las Leyes </w:t>
      </w:r>
      <w:r w:rsidR="004C1364">
        <w:rPr>
          <w:rFonts w:ascii="Palatino Linotype" w:eastAsia="Arial Unicode MS" w:hAnsi="Palatino Linotype" w:cs="Tahoma"/>
        </w:rPr>
        <w:t>de Transparencia, entre los que</w:t>
      </w:r>
      <w:r w:rsidR="000B3FAC">
        <w:rPr>
          <w:rFonts w:ascii="Palatino Linotype" w:eastAsia="Arial Unicode MS" w:hAnsi="Palatino Linotype" w:cs="Tahoma"/>
        </w:rPr>
        <w:t xml:space="preserve"> se encuentran los </w:t>
      </w:r>
      <w:r w:rsidR="000B3FAC">
        <w:rPr>
          <w:rFonts w:ascii="Palatino Linotype" w:eastAsia="Arial Unicode MS" w:hAnsi="Palatino Linotype" w:cs="Tahoma"/>
          <w:b/>
        </w:rPr>
        <w:t>sindicatos que reciban y ejerzan recursos públicos o realicen actos de autoridad, en el ámbito federal, estatal y municipal.</w:t>
      </w:r>
    </w:p>
    <w:p w:rsidR="00C84EAB" w:rsidRDefault="00C84EAB" w:rsidP="00110A79">
      <w:pPr>
        <w:spacing w:after="0" w:line="360" w:lineRule="auto"/>
        <w:jc w:val="both"/>
        <w:rPr>
          <w:rFonts w:ascii="Palatino Linotype" w:hAnsi="Palatino Linotype" w:cs="Tahoma"/>
        </w:rPr>
      </w:pPr>
    </w:p>
    <w:p w:rsidR="000B3FAC" w:rsidRPr="00CB070D" w:rsidRDefault="000B3FAC" w:rsidP="00110A79">
      <w:pPr>
        <w:spacing w:after="0" w:line="360" w:lineRule="auto"/>
        <w:jc w:val="both"/>
        <w:rPr>
          <w:rFonts w:ascii="Palatino Linotype" w:hAnsi="Palatino Linotype" w:cs="Tahoma"/>
        </w:rPr>
      </w:pPr>
      <w:r>
        <w:rPr>
          <w:rFonts w:ascii="Palatino Linotype" w:hAnsi="Palatino Linotype" w:cs="Tahoma"/>
        </w:rPr>
        <w:t xml:space="preserve">En ese sentido, en términos del artículo 138 de la Ley de Trabajo de los Servidores Públicos del Estado de México y Municipios, un Sindicato </w:t>
      </w:r>
      <w:r w:rsidRPr="000B3FAC">
        <w:rPr>
          <w:rFonts w:ascii="Palatino Linotype" w:hAnsi="Palatino Linotype" w:cs="Tahoma"/>
          <w:b/>
        </w:rPr>
        <w:t>es una asociación de servidores públicos generales, constituida para el estudio, mejoramiento y defensa de sus intereses comunes.</w:t>
      </w:r>
      <w:r w:rsidR="00940B1C">
        <w:rPr>
          <w:rFonts w:ascii="Palatino Linotype" w:hAnsi="Palatino Linotype" w:cs="Tahoma"/>
          <w:b/>
        </w:rPr>
        <w:t xml:space="preserve"> </w:t>
      </w:r>
      <w:r w:rsidR="00400974">
        <w:rPr>
          <w:rFonts w:ascii="Palatino Linotype" w:hAnsi="Palatino Linotype" w:cs="Tahoma"/>
        </w:rPr>
        <w:t>De igual</w:t>
      </w:r>
      <w:r w:rsidR="00CB070D">
        <w:rPr>
          <w:rFonts w:ascii="Palatino Linotype" w:hAnsi="Palatino Linotype" w:cs="Tahoma"/>
        </w:rPr>
        <w:t xml:space="preserve"> manera, el artículo 356 de la Ley Federal del Trabajo, precisa el mismo concepto.</w:t>
      </w:r>
    </w:p>
    <w:p w:rsidR="000B3FAC" w:rsidRDefault="000B3FAC" w:rsidP="00110A79">
      <w:pPr>
        <w:spacing w:after="0" w:line="360" w:lineRule="auto"/>
        <w:jc w:val="both"/>
        <w:rPr>
          <w:rFonts w:ascii="Palatino Linotype" w:hAnsi="Palatino Linotype" w:cs="Tahoma"/>
        </w:rPr>
      </w:pPr>
    </w:p>
    <w:p w:rsidR="000B3FAC" w:rsidRDefault="00CB070D" w:rsidP="00110A79">
      <w:pPr>
        <w:spacing w:after="0" w:line="360" w:lineRule="auto"/>
        <w:jc w:val="both"/>
        <w:rPr>
          <w:rFonts w:ascii="Palatino Linotype" w:hAnsi="Palatino Linotype" w:cs="Tahoma"/>
        </w:rPr>
      </w:pPr>
      <w:r>
        <w:rPr>
          <w:rFonts w:ascii="Palatino Linotype" w:hAnsi="Palatino Linotype" w:cs="Tahoma"/>
        </w:rPr>
        <w:t>Conforme a lo</w:t>
      </w:r>
      <w:r w:rsidR="00940B1C">
        <w:rPr>
          <w:rFonts w:ascii="Palatino Linotype" w:hAnsi="Palatino Linotype" w:cs="Tahoma"/>
        </w:rPr>
        <w:t xml:space="preserve"> descrito</w:t>
      </w:r>
      <w:r>
        <w:rPr>
          <w:rFonts w:ascii="Palatino Linotype" w:hAnsi="Palatino Linotype" w:cs="Tahoma"/>
        </w:rPr>
        <w:t>, se considera que los Sindicatos, al ser un medio para proteger y mejorar los intereses de los trabajadores, en el presente caso de servidores públicos, son agrupaciones que tienen una naturaleza jurídica especial, derivada del derecho laboral y social.</w:t>
      </w:r>
    </w:p>
    <w:p w:rsidR="00CB070D" w:rsidRDefault="00CB070D" w:rsidP="00110A79">
      <w:pPr>
        <w:spacing w:after="0" w:line="360" w:lineRule="auto"/>
        <w:jc w:val="both"/>
        <w:rPr>
          <w:rFonts w:ascii="Palatino Linotype" w:hAnsi="Palatino Linotype" w:cs="Tahoma"/>
        </w:rPr>
      </w:pPr>
    </w:p>
    <w:p w:rsidR="00CB070D" w:rsidRPr="00CB070D" w:rsidRDefault="00CB070D" w:rsidP="00110A79">
      <w:pPr>
        <w:spacing w:after="0" w:line="360" w:lineRule="auto"/>
        <w:jc w:val="both"/>
        <w:rPr>
          <w:rFonts w:ascii="Palatino Linotype" w:eastAsia="Times New Roman" w:hAnsi="Palatino Linotype" w:cs="Arial"/>
          <w:lang w:val="es-MX" w:eastAsia="es-ES"/>
        </w:rPr>
      </w:pPr>
      <w:r>
        <w:rPr>
          <w:rFonts w:ascii="Palatino Linotype" w:hAnsi="Palatino Linotype" w:cs="Tahoma"/>
        </w:rPr>
        <w:t xml:space="preserve">En ese sentido, </w:t>
      </w:r>
      <w:r w:rsidRPr="00CB070D">
        <w:rPr>
          <w:rFonts w:ascii="Palatino Linotype" w:eastAsia="Times New Roman" w:hAnsi="Palatino Linotype" w:cs="Arial"/>
          <w:lang w:val="es-MX" w:eastAsia="es-ES"/>
        </w:rPr>
        <w:t>el artículo 6° de la Constitución Política de los Estados Unidos Mexicanos, que establece lo siguiente:</w:t>
      </w:r>
    </w:p>
    <w:p w:rsidR="00CB070D" w:rsidRPr="00CB070D" w:rsidRDefault="00CB070D" w:rsidP="00110A79">
      <w:pPr>
        <w:spacing w:after="0" w:line="360" w:lineRule="auto"/>
        <w:jc w:val="both"/>
        <w:rPr>
          <w:rFonts w:ascii="Palatino Linotype" w:eastAsia="Times New Roman" w:hAnsi="Palatino Linotype" w:cs="Arial"/>
          <w:lang w:val="es-MX" w:eastAsia="es-ES"/>
        </w:rPr>
      </w:pPr>
    </w:p>
    <w:p w:rsidR="00CB070D" w:rsidRDefault="00CB070D" w:rsidP="00110A79">
      <w:pPr>
        <w:spacing w:after="0" w:line="360" w:lineRule="auto"/>
        <w:ind w:left="567" w:right="567"/>
        <w:jc w:val="both"/>
        <w:rPr>
          <w:rFonts w:ascii="Palatino Linotype" w:eastAsia="Calibri" w:hAnsi="Palatino Linotype" w:cs="Arial"/>
          <w:sz w:val="20"/>
          <w:szCs w:val="20"/>
          <w:lang w:val="es-MX"/>
        </w:rPr>
      </w:pPr>
      <w:r w:rsidRPr="00CB070D">
        <w:rPr>
          <w:rFonts w:ascii="Palatino Linotype" w:eastAsia="Calibri" w:hAnsi="Palatino Linotype" w:cs="Arial"/>
          <w:b/>
          <w:bCs/>
          <w:sz w:val="20"/>
          <w:szCs w:val="20"/>
          <w:lang w:val="es-MX"/>
        </w:rPr>
        <w:t xml:space="preserve">“Artículo 6o. </w:t>
      </w:r>
      <w:r w:rsidRPr="00CB070D">
        <w:rPr>
          <w:rFonts w:ascii="Palatino Linotype" w:eastAsia="Calibri" w:hAnsi="Palatino Linotype" w:cs="Arial"/>
          <w:sz w:val="20"/>
          <w:szCs w:val="20"/>
          <w:lang w:val="es-MX"/>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40B1C" w:rsidRDefault="00940B1C" w:rsidP="00110A79">
      <w:pPr>
        <w:spacing w:after="0" w:line="360" w:lineRule="auto"/>
        <w:ind w:left="567" w:right="567"/>
        <w:jc w:val="both"/>
        <w:rPr>
          <w:rFonts w:ascii="Palatino Linotype" w:eastAsia="Calibri" w:hAnsi="Palatino Linotype" w:cs="Arial"/>
          <w:sz w:val="20"/>
          <w:szCs w:val="20"/>
          <w:lang w:val="es-MX"/>
        </w:rPr>
      </w:pPr>
      <w:r>
        <w:rPr>
          <w:rFonts w:ascii="Palatino Linotype" w:eastAsia="Calibri" w:hAnsi="Palatino Linotype" w:cs="Arial"/>
          <w:sz w:val="20"/>
          <w:szCs w:val="20"/>
          <w:lang w:val="es-MX"/>
        </w:rPr>
        <w:t>…</w:t>
      </w:r>
    </w:p>
    <w:p w:rsidR="00940B1C" w:rsidRPr="00CB070D" w:rsidRDefault="00940B1C" w:rsidP="00110A79">
      <w:pPr>
        <w:spacing w:after="0" w:line="360" w:lineRule="auto"/>
        <w:ind w:left="567" w:right="567"/>
        <w:jc w:val="both"/>
        <w:rPr>
          <w:rFonts w:ascii="Palatino Linotype" w:eastAsia="Calibri" w:hAnsi="Palatino Linotype" w:cs="Arial"/>
          <w:sz w:val="20"/>
          <w:szCs w:val="20"/>
          <w:lang w:val="es-MX"/>
        </w:rPr>
      </w:pPr>
      <w:r>
        <w:rPr>
          <w:rFonts w:ascii="Palatino Linotype" w:eastAsia="Calibri" w:hAnsi="Palatino Linotype" w:cs="Arial"/>
          <w:sz w:val="20"/>
          <w:szCs w:val="20"/>
          <w:lang w:val="es-MX"/>
        </w:rPr>
        <w:t>…</w:t>
      </w:r>
    </w:p>
    <w:p w:rsidR="00CB070D" w:rsidRPr="00CB070D" w:rsidRDefault="00CB070D" w:rsidP="00110A79">
      <w:pPr>
        <w:spacing w:after="0" w:line="360" w:lineRule="auto"/>
        <w:ind w:left="567" w:right="567"/>
        <w:jc w:val="both"/>
        <w:rPr>
          <w:rFonts w:ascii="Palatino Linotype" w:eastAsia="Calibri" w:hAnsi="Palatino Linotype" w:cs="Arial"/>
          <w:sz w:val="20"/>
          <w:szCs w:val="20"/>
          <w:lang w:val="es-MX"/>
        </w:rPr>
      </w:pPr>
      <w:r w:rsidRPr="00CB070D">
        <w:rPr>
          <w:rFonts w:ascii="Palatino Linotype" w:eastAsia="Calibri" w:hAnsi="Palatino Linotype" w:cs="Arial"/>
          <w:sz w:val="20"/>
          <w:szCs w:val="20"/>
          <w:lang w:val="es-MX"/>
        </w:rPr>
        <w:t>Para efectos de lo dispuesto en el presente artículo se observará lo siguiente:</w:t>
      </w:r>
    </w:p>
    <w:p w:rsidR="00CB070D" w:rsidRPr="00CB070D" w:rsidRDefault="00CB070D" w:rsidP="00110A79">
      <w:pPr>
        <w:spacing w:after="0" w:line="360" w:lineRule="auto"/>
        <w:ind w:left="567" w:right="567"/>
        <w:jc w:val="both"/>
        <w:rPr>
          <w:rFonts w:ascii="Palatino Linotype" w:eastAsia="Calibri" w:hAnsi="Palatino Linotype" w:cs="Arial"/>
          <w:sz w:val="20"/>
          <w:szCs w:val="20"/>
          <w:lang w:val="es-MX"/>
        </w:rPr>
      </w:pPr>
    </w:p>
    <w:p w:rsidR="00CB070D" w:rsidRPr="00CB070D" w:rsidRDefault="00CB070D" w:rsidP="00110A79">
      <w:pPr>
        <w:spacing w:after="0" w:line="360" w:lineRule="auto"/>
        <w:ind w:left="567" w:right="567"/>
        <w:jc w:val="both"/>
        <w:rPr>
          <w:rFonts w:ascii="Palatino Linotype" w:eastAsia="Calibri" w:hAnsi="Palatino Linotype" w:cs="Arial"/>
          <w:sz w:val="20"/>
          <w:szCs w:val="20"/>
          <w:lang w:val="es-MX"/>
        </w:rPr>
      </w:pPr>
      <w:r w:rsidRPr="00CB070D">
        <w:rPr>
          <w:rFonts w:ascii="Palatino Linotype" w:eastAsia="Calibri" w:hAnsi="Palatino Linotype" w:cs="Arial"/>
          <w:b/>
          <w:bCs/>
          <w:sz w:val="20"/>
          <w:szCs w:val="20"/>
          <w:lang w:val="es-MX"/>
        </w:rPr>
        <w:t xml:space="preserve">A. </w:t>
      </w:r>
      <w:r w:rsidRPr="00CB070D">
        <w:rPr>
          <w:rFonts w:ascii="Palatino Linotype" w:eastAsia="Calibri" w:hAnsi="Palatino Linotype" w:cs="Arial"/>
          <w:sz w:val="20"/>
          <w:szCs w:val="20"/>
          <w:lang w:val="es-MX"/>
        </w:rPr>
        <w:t xml:space="preserve">Para el ejercicio del derecho de acceso a la información, la Federación y las entidades federativas, en el ámbito de sus respectivas competencias, se regirán por los siguientes principios y bases: </w:t>
      </w:r>
    </w:p>
    <w:p w:rsidR="00CB070D" w:rsidRPr="00CB070D" w:rsidRDefault="00CB070D" w:rsidP="00110A79">
      <w:pPr>
        <w:spacing w:after="0" w:line="360" w:lineRule="auto"/>
        <w:ind w:left="567" w:right="567"/>
        <w:jc w:val="both"/>
        <w:rPr>
          <w:rFonts w:ascii="Palatino Linotype" w:eastAsia="Calibri" w:hAnsi="Palatino Linotype" w:cs="Arial"/>
          <w:sz w:val="20"/>
          <w:szCs w:val="20"/>
          <w:lang w:val="es-MX"/>
        </w:rPr>
      </w:pPr>
    </w:p>
    <w:p w:rsidR="00CB070D" w:rsidRDefault="00CB070D" w:rsidP="00110A79">
      <w:pPr>
        <w:spacing w:after="0" w:line="360" w:lineRule="auto"/>
        <w:ind w:left="567" w:right="567"/>
        <w:jc w:val="both"/>
        <w:rPr>
          <w:rFonts w:ascii="Palatino Linotype" w:eastAsia="Calibri" w:hAnsi="Palatino Linotype" w:cs="Arial"/>
          <w:bCs/>
          <w:sz w:val="20"/>
          <w:szCs w:val="20"/>
          <w:lang w:val="es-MX"/>
        </w:rPr>
      </w:pPr>
      <w:r w:rsidRPr="00CB070D">
        <w:rPr>
          <w:rFonts w:ascii="Palatino Linotype" w:eastAsia="Calibri" w:hAnsi="Palatino Linotype" w:cs="Arial"/>
          <w:bCs/>
          <w:sz w:val="20"/>
          <w:szCs w:val="20"/>
          <w:lang w:val="es-MX"/>
        </w:rPr>
        <w:t xml:space="preserve">I. Toda la información en posesión de cualquier autoridad, entidad, órgano y organismo de los Poderes Ejecutivo, Legislativo y Judicial, órganos autónomos, partidos políticos, fideicomisos y fondos públicos, </w:t>
      </w:r>
      <w:r w:rsidRPr="00CB070D">
        <w:rPr>
          <w:rFonts w:ascii="Palatino Linotype" w:eastAsia="Calibri" w:hAnsi="Palatino Linotype" w:cs="Arial"/>
          <w:b/>
          <w:bCs/>
          <w:sz w:val="20"/>
          <w:szCs w:val="20"/>
          <w:u w:val="single"/>
          <w:lang w:val="es-MX"/>
        </w:rPr>
        <w:t>así como de cualquier persona física, moral o sindicato que reciba y ejerza recursos públicos o realice actos de autoridad</w:t>
      </w:r>
      <w:r w:rsidRPr="00CB070D">
        <w:rPr>
          <w:rFonts w:ascii="Palatino Linotype" w:eastAsia="Calibri" w:hAnsi="Palatino Linotype" w:cs="Arial"/>
          <w:bCs/>
          <w:sz w:val="20"/>
          <w:szCs w:val="20"/>
          <w:lang w:val="es-MX"/>
        </w:rPr>
        <w:t xml:space="preserve">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40B1C" w:rsidRPr="00CB070D" w:rsidRDefault="00940B1C" w:rsidP="00110A79">
      <w:pPr>
        <w:spacing w:after="0" w:line="360" w:lineRule="auto"/>
        <w:ind w:left="567" w:right="567"/>
        <w:jc w:val="both"/>
        <w:rPr>
          <w:rFonts w:ascii="Palatino Linotype" w:eastAsia="Calibri" w:hAnsi="Palatino Linotype" w:cs="Arial"/>
          <w:bCs/>
          <w:sz w:val="20"/>
          <w:szCs w:val="20"/>
          <w:lang w:val="es-MX"/>
        </w:rPr>
      </w:pPr>
      <w:r>
        <w:rPr>
          <w:rFonts w:ascii="Palatino Linotype" w:eastAsia="Calibri" w:hAnsi="Palatino Linotype" w:cs="Arial"/>
          <w:bCs/>
          <w:sz w:val="20"/>
          <w:szCs w:val="20"/>
          <w:lang w:val="es-MX"/>
        </w:rPr>
        <w:t>II. a VIII. …</w:t>
      </w:r>
    </w:p>
    <w:p w:rsidR="00CB070D" w:rsidRPr="00CB070D" w:rsidRDefault="00940B1C" w:rsidP="00110A79">
      <w:pPr>
        <w:spacing w:after="0" w:line="360" w:lineRule="auto"/>
        <w:ind w:left="567" w:right="567"/>
        <w:jc w:val="both"/>
        <w:rPr>
          <w:rFonts w:ascii="Palatino Linotype" w:eastAsia="Calibri" w:hAnsi="Palatino Linotype" w:cs="Arial"/>
          <w:bCs/>
          <w:sz w:val="20"/>
          <w:szCs w:val="20"/>
          <w:lang w:val="es-MX"/>
        </w:rPr>
      </w:pPr>
      <w:r>
        <w:rPr>
          <w:rFonts w:ascii="Palatino Linotype" w:eastAsia="Calibri" w:hAnsi="Palatino Linotype" w:cs="Arial"/>
          <w:bCs/>
          <w:sz w:val="20"/>
          <w:szCs w:val="20"/>
          <w:lang w:val="es-MX"/>
        </w:rPr>
        <w:lastRenderedPageBreak/>
        <w:t xml:space="preserve">B. </w:t>
      </w:r>
      <w:r w:rsidR="00CB070D" w:rsidRPr="00CB070D">
        <w:rPr>
          <w:rFonts w:ascii="Palatino Linotype" w:eastAsia="Calibri" w:hAnsi="Palatino Linotype" w:cs="Arial"/>
          <w:bCs/>
          <w:sz w:val="20"/>
          <w:szCs w:val="20"/>
          <w:lang w:val="es-MX"/>
        </w:rPr>
        <w:t xml:space="preserve">…” </w:t>
      </w:r>
    </w:p>
    <w:p w:rsidR="00CB070D" w:rsidRDefault="00CB070D" w:rsidP="00110A79">
      <w:pPr>
        <w:spacing w:after="0" w:line="360" w:lineRule="auto"/>
        <w:jc w:val="both"/>
        <w:rPr>
          <w:rFonts w:ascii="Palatino Linotype" w:eastAsia="Times New Roman" w:hAnsi="Palatino Linotype" w:cs="Arial"/>
          <w:lang w:val="es-MX" w:eastAsia="es-ES"/>
        </w:rPr>
      </w:pPr>
    </w:p>
    <w:p w:rsidR="000846EC" w:rsidRDefault="000846EC" w:rsidP="00110A79">
      <w:pPr>
        <w:spacing w:after="0" w:line="360" w:lineRule="auto"/>
        <w:jc w:val="both"/>
        <w:rPr>
          <w:rFonts w:ascii="Palatino Linotype" w:hAnsi="Palatino Linotype" w:cs="Arial"/>
        </w:rPr>
      </w:pPr>
      <w:r>
        <w:rPr>
          <w:rFonts w:ascii="Palatino Linotype" w:hAnsi="Palatino Linotype" w:cs="Arial"/>
        </w:rPr>
        <w:t>La Ley General de Transparencia y Acceso a la Información Pública, establece en su artículo 23, que son sujetos obligados a transparentar y permitir el acceso a su información, así como a proteger los datos personales que obren en su poder, además de las instituciones públicas, cualquier persona física, moral o sindicato que reciba y ejerza recursos públicos o realice actos de autoridad en los ámbitos federal, de las Entidades Federativas y municipal.</w:t>
      </w:r>
    </w:p>
    <w:p w:rsidR="000846EC" w:rsidRPr="00CB070D" w:rsidRDefault="000846EC" w:rsidP="00110A79">
      <w:pPr>
        <w:spacing w:after="0" w:line="360" w:lineRule="auto"/>
        <w:jc w:val="both"/>
        <w:rPr>
          <w:rFonts w:ascii="Palatino Linotype" w:eastAsia="Times New Roman" w:hAnsi="Palatino Linotype" w:cs="Arial"/>
          <w:lang w:val="es-MX" w:eastAsia="es-ES"/>
        </w:rPr>
      </w:pPr>
    </w:p>
    <w:p w:rsidR="00CB070D" w:rsidRPr="00CB070D" w:rsidRDefault="000846EC" w:rsidP="00110A79">
      <w:pPr>
        <w:spacing w:after="0" w:line="360" w:lineRule="auto"/>
        <w:jc w:val="both"/>
        <w:rPr>
          <w:rFonts w:ascii="Palatino Linotype" w:eastAsia="Times New Roman" w:hAnsi="Palatino Linotype" w:cs="Arial"/>
          <w:bCs/>
          <w:lang w:val="es-MX" w:eastAsia="es-ES"/>
        </w:rPr>
      </w:pPr>
      <w:r>
        <w:rPr>
          <w:rFonts w:ascii="Palatino Linotype" w:eastAsia="Times New Roman" w:hAnsi="Palatino Linotype" w:cs="Arial"/>
          <w:bCs/>
          <w:lang w:val="es-MX" w:eastAsia="es-ES"/>
        </w:rPr>
        <w:t>En congruencia con la Ley General</w:t>
      </w:r>
      <w:r w:rsidR="004D59B2">
        <w:rPr>
          <w:rFonts w:ascii="Palatino Linotype" w:eastAsia="Times New Roman" w:hAnsi="Palatino Linotype" w:cs="Arial"/>
          <w:bCs/>
          <w:lang w:val="es-MX" w:eastAsia="es-ES"/>
        </w:rPr>
        <w:t xml:space="preserve"> antes citada</w:t>
      </w:r>
      <w:r w:rsidR="00CB070D" w:rsidRPr="00CB070D">
        <w:rPr>
          <w:rFonts w:ascii="Palatino Linotype" w:eastAsia="Times New Roman" w:hAnsi="Palatino Linotype" w:cs="Arial"/>
          <w:bCs/>
          <w:lang w:val="es-MX" w:eastAsia="es-ES"/>
        </w:rPr>
        <w:t xml:space="preserve">, el artículo 3°, fracción XLI, de la </w:t>
      </w:r>
      <w:r w:rsidR="00CB070D" w:rsidRPr="00CB070D">
        <w:rPr>
          <w:rFonts w:ascii="Palatino Linotype" w:eastAsia="Times New Roman" w:hAnsi="Palatino Linotype" w:cs="Arial"/>
          <w:lang w:val="es-MX" w:eastAsia="es-ES"/>
        </w:rPr>
        <w:t xml:space="preserve">Ley </w:t>
      </w:r>
      <w:r w:rsidR="00CB070D" w:rsidRPr="00CB070D">
        <w:rPr>
          <w:rFonts w:ascii="Palatino Linotype" w:eastAsia="Times New Roman" w:hAnsi="Palatino Linotype" w:cs="Arial"/>
          <w:bCs/>
          <w:lang w:val="es-MX" w:eastAsia="es-ES"/>
        </w:rPr>
        <w:t>de Transparencia y Acceso a la Información Pública del Estado de México y Municipios, establece lo siguiente:</w:t>
      </w:r>
    </w:p>
    <w:p w:rsidR="00CB070D" w:rsidRPr="00CB070D" w:rsidRDefault="00CB070D" w:rsidP="00110A79">
      <w:pPr>
        <w:spacing w:after="0" w:line="360" w:lineRule="auto"/>
        <w:ind w:right="49"/>
        <w:jc w:val="both"/>
        <w:rPr>
          <w:rFonts w:ascii="Palatino Linotype" w:eastAsia="Times New Roman" w:hAnsi="Palatino Linotype" w:cs="Arial"/>
          <w:bCs/>
          <w:lang w:val="es-MX" w:eastAsia="es-ES"/>
        </w:rPr>
      </w:pPr>
    </w:p>
    <w:p w:rsidR="004D59B2" w:rsidRPr="006F1B35" w:rsidRDefault="004D59B2" w:rsidP="00110A79">
      <w:pPr>
        <w:spacing w:after="0" w:line="360" w:lineRule="auto"/>
        <w:ind w:left="567" w:right="567"/>
        <w:jc w:val="both"/>
        <w:rPr>
          <w:rFonts w:ascii="Palatino Linotype" w:hAnsi="Palatino Linotype" w:cs="Arial"/>
          <w:sz w:val="20"/>
          <w:szCs w:val="20"/>
        </w:rPr>
      </w:pPr>
      <w:r w:rsidRPr="006F1B35">
        <w:rPr>
          <w:rFonts w:ascii="Palatino Linotype" w:hAnsi="Palatino Linotype" w:cs="Arial"/>
          <w:b/>
          <w:sz w:val="20"/>
          <w:szCs w:val="20"/>
        </w:rPr>
        <w:t xml:space="preserve">“Artículo 3. </w:t>
      </w:r>
      <w:r w:rsidRPr="006F1B35">
        <w:rPr>
          <w:rFonts w:ascii="Palatino Linotype" w:hAnsi="Palatino Linotype" w:cs="Arial"/>
          <w:sz w:val="20"/>
          <w:szCs w:val="20"/>
        </w:rPr>
        <w:t>Para los efectos de la presente Ley se entenderá por:</w:t>
      </w:r>
    </w:p>
    <w:p w:rsidR="004D59B2" w:rsidRPr="006F1B35" w:rsidRDefault="004D59B2" w:rsidP="00110A79">
      <w:pPr>
        <w:spacing w:after="0" w:line="360" w:lineRule="auto"/>
        <w:ind w:left="567" w:right="567"/>
        <w:jc w:val="both"/>
        <w:rPr>
          <w:rFonts w:ascii="Palatino Linotype" w:hAnsi="Palatino Linotype" w:cs="Arial"/>
          <w:sz w:val="20"/>
          <w:szCs w:val="20"/>
        </w:rPr>
      </w:pPr>
      <w:r w:rsidRPr="006F1B35">
        <w:rPr>
          <w:rFonts w:ascii="Palatino Linotype" w:hAnsi="Palatino Linotype" w:cs="Arial"/>
          <w:b/>
          <w:sz w:val="20"/>
          <w:szCs w:val="20"/>
        </w:rPr>
        <w:t>I.</w:t>
      </w:r>
      <w:r w:rsidRPr="006F1B35">
        <w:rPr>
          <w:rFonts w:ascii="Palatino Linotype" w:hAnsi="Palatino Linotype" w:cs="Arial"/>
          <w:sz w:val="20"/>
          <w:szCs w:val="20"/>
        </w:rPr>
        <w:t xml:space="preserve"> a </w:t>
      </w:r>
      <w:r w:rsidRPr="006F1B35">
        <w:rPr>
          <w:rFonts w:ascii="Palatino Linotype" w:hAnsi="Palatino Linotype" w:cs="Arial"/>
          <w:b/>
          <w:sz w:val="20"/>
          <w:szCs w:val="20"/>
        </w:rPr>
        <w:t>XL.</w:t>
      </w:r>
      <w:r w:rsidRPr="006F1B35">
        <w:rPr>
          <w:rFonts w:ascii="Palatino Linotype" w:hAnsi="Palatino Linotype" w:cs="Arial"/>
          <w:sz w:val="20"/>
          <w:szCs w:val="20"/>
        </w:rPr>
        <w:t xml:space="preserve"> …</w:t>
      </w:r>
    </w:p>
    <w:p w:rsidR="004D59B2" w:rsidRPr="006F1B35" w:rsidRDefault="004D59B2" w:rsidP="00110A79">
      <w:pPr>
        <w:spacing w:after="0" w:line="360" w:lineRule="auto"/>
        <w:ind w:left="567" w:right="567"/>
        <w:jc w:val="both"/>
        <w:rPr>
          <w:rFonts w:ascii="Palatino Linotype" w:hAnsi="Palatino Linotype" w:cs="Arial"/>
          <w:sz w:val="20"/>
          <w:szCs w:val="20"/>
          <w:u w:val="single"/>
        </w:rPr>
      </w:pPr>
      <w:r w:rsidRPr="006F1B35">
        <w:rPr>
          <w:rFonts w:ascii="Palatino Linotype" w:hAnsi="Palatino Linotype" w:cs="Arial"/>
          <w:b/>
          <w:sz w:val="20"/>
          <w:szCs w:val="20"/>
        </w:rPr>
        <w:t>XLI.</w:t>
      </w:r>
      <w:r w:rsidRPr="006F1B35">
        <w:rPr>
          <w:rFonts w:ascii="Palatino Linotype" w:hAnsi="Palatino Linotype" w:cs="Arial"/>
          <w:sz w:val="20"/>
          <w:szCs w:val="20"/>
        </w:rPr>
        <w:t xml:space="preserve"> </w:t>
      </w:r>
      <w:r w:rsidRPr="006F1B35">
        <w:rPr>
          <w:rFonts w:ascii="Palatino Linotype" w:hAnsi="Palatino Linotype" w:cs="Arial"/>
          <w:b/>
          <w:sz w:val="20"/>
          <w:szCs w:val="20"/>
        </w:rPr>
        <w:t>Sujetos obligados:</w:t>
      </w:r>
      <w:r w:rsidRPr="006F1B35">
        <w:rPr>
          <w:rFonts w:ascii="Palatino Linotype" w:hAnsi="Palatino Linotype" w:cs="Arial"/>
          <w:sz w:val="20"/>
          <w:szCs w:val="20"/>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w:t>
      </w:r>
      <w:r w:rsidRPr="006F1B35">
        <w:rPr>
          <w:rFonts w:ascii="Palatino Linotype" w:hAnsi="Palatino Linotype" w:cs="Arial"/>
          <w:sz w:val="20"/>
          <w:szCs w:val="20"/>
          <w:u w:val="single"/>
        </w:rPr>
        <w:t>cualquier persona física, jurídico colectiva o sindicato que reciba y ejerza recursos públicos o realice actos de autoridad en el ámbito estatal y municipal, que deba cumplir con las obligaciones previstas en la presente Ley;</w:t>
      </w:r>
    </w:p>
    <w:p w:rsidR="004D59B2" w:rsidRPr="006F1B35" w:rsidRDefault="004D59B2" w:rsidP="00110A79">
      <w:pPr>
        <w:spacing w:after="0" w:line="360" w:lineRule="auto"/>
        <w:ind w:left="567" w:right="567"/>
        <w:jc w:val="both"/>
        <w:rPr>
          <w:rFonts w:ascii="Palatino Linotype" w:hAnsi="Palatino Linotype" w:cs="Arial"/>
          <w:sz w:val="20"/>
          <w:szCs w:val="20"/>
        </w:rPr>
      </w:pPr>
      <w:r w:rsidRPr="006F1B35">
        <w:rPr>
          <w:rFonts w:ascii="Palatino Linotype" w:hAnsi="Palatino Linotype" w:cs="Arial"/>
          <w:b/>
          <w:sz w:val="20"/>
          <w:szCs w:val="20"/>
        </w:rPr>
        <w:t xml:space="preserve">XLII. </w:t>
      </w:r>
      <w:r w:rsidRPr="006F1B35">
        <w:rPr>
          <w:rFonts w:ascii="Palatino Linotype" w:hAnsi="Palatino Linotype" w:cs="Arial"/>
          <w:sz w:val="20"/>
          <w:szCs w:val="20"/>
        </w:rPr>
        <w:t>a</w:t>
      </w:r>
      <w:r w:rsidRPr="006F1B35">
        <w:rPr>
          <w:rFonts w:ascii="Palatino Linotype" w:hAnsi="Palatino Linotype" w:cs="Arial"/>
          <w:b/>
          <w:sz w:val="20"/>
          <w:szCs w:val="20"/>
        </w:rPr>
        <w:t xml:space="preserve"> XLV. </w:t>
      </w:r>
      <w:r w:rsidRPr="006F1B35">
        <w:rPr>
          <w:rFonts w:ascii="Palatino Linotype" w:hAnsi="Palatino Linotype" w:cs="Arial"/>
          <w:sz w:val="20"/>
          <w:szCs w:val="20"/>
        </w:rPr>
        <w:t>…”</w:t>
      </w:r>
    </w:p>
    <w:p w:rsidR="004C1364" w:rsidRPr="006F1B35" w:rsidRDefault="004D59B2" w:rsidP="00110A79">
      <w:pPr>
        <w:spacing w:after="0" w:line="360" w:lineRule="auto"/>
        <w:ind w:left="567" w:right="567"/>
        <w:jc w:val="both"/>
        <w:rPr>
          <w:rFonts w:ascii="Palatino Linotype" w:eastAsia="Times New Roman" w:hAnsi="Palatino Linotype" w:cs="Arial"/>
          <w:sz w:val="20"/>
          <w:szCs w:val="20"/>
          <w:lang w:val="es-MX" w:eastAsia="es-ES"/>
        </w:rPr>
      </w:pPr>
      <w:r w:rsidRPr="006F1B35">
        <w:rPr>
          <w:rFonts w:ascii="Palatino Linotype" w:eastAsia="Times New Roman" w:hAnsi="Palatino Linotype" w:cs="Arial"/>
          <w:sz w:val="20"/>
          <w:szCs w:val="20"/>
          <w:lang w:val="es-MX" w:eastAsia="es-ES"/>
        </w:rPr>
        <w:t xml:space="preserve"> </w:t>
      </w:r>
      <w:r w:rsidR="004C1364" w:rsidRPr="006F1B35">
        <w:rPr>
          <w:rFonts w:ascii="Palatino Linotype" w:eastAsia="Times New Roman" w:hAnsi="Palatino Linotype" w:cs="Arial"/>
          <w:sz w:val="20"/>
          <w:szCs w:val="20"/>
          <w:lang w:val="es-MX" w:eastAsia="es-ES"/>
        </w:rPr>
        <w:t>(</w:t>
      </w:r>
      <w:r w:rsidR="004C1364" w:rsidRPr="006F1B35">
        <w:rPr>
          <w:rFonts w:ascii="Palatino Linotype" w:eastAsia="Times New Roman" w:hAnsi="Palatino Linotype" w:cs="Arial"/>
          <w:caps/>
          <w:sz w:val="20"/>
          <w:szCs w:val="20"/>
          <w:lang w:val="es-MX" w:eastAsia="es-ES"/>
        </w:rPr>
        <w:t>é</w:t>
      </w:r>
      <w:r w:rsidR="004C1364" w:rsidRPr="006F1B35">
        <w:rPr>
          <w:rFonts w:ascii="Palatino Linotype" w:eastAsia="Times New Roman" w:hAnsi="Palatino Linotype" w:cs="Arial"/>
          <w:sz w:val="20"/>
          <w:szCs w:val="20"/>
          <w:lang w:val="es-MX" w:eastAsia="es-ES"/>
        </w:rPr>
        <w:t>nfasis añadido.)</w:t>
      </w:r>
    </w:p>
    <w:p w:rsidR="00CB070D" w:rsidRDefault="00CB070D" w:rsidP="00110A79">
      <w:pPr>
        <w:spacing w:after="0" w:line="360" w:lineRule="auto"/>
        <w:jc w:val="both"/>
        <w:rPr>
          <w:rFonts w:ascii="Palatino Linotype" w:eastAsia="Times New Roman" w:hAnsi="Palatino Linotype" w:cs="Arial"/>
          <w:bCs/>
          <w:lang w:val="es-MX" w:eastAsia="es-ES"/>
        </w:rPr>
      </w:pPr>
    </w:p>
    <w:p w:rsidR="00CB070D" w:rsidRDefault="00CB070D" w:rsidP="00110A79">
      <w:pPr>
        <w:spacing w:after="0" w:line="360" w:lineRule="auto"/>
        <w:jc w:val="both"/>
        <w:rPr>
          <w:rFonts w:ascii="Palatino Linotype" w:eastAsia="Times New Roman" w:hAnsi="Palatino Linotype" w:cs="Arial"/>
          <w:bCs/>
          <w:lang w:val="es-MX" w:eastAsia="es-ES"/>
        </w:rPr>
      </w:pPr>
      <w:r w:rsidRPr="00CB070D">
        <w:rPr>
          <w:rFonts w:ascii="Palatino Linotype" w:eastAsia="Times New Roman" w:hAnsi="Palatino Linotype" w:cs="Arial"/>
          <w:bCs/>
          <w:lang w:val="es-MX" w:eastAsia="es-ES"/>
        </w:rPr>
        <w:t xml:space="preserve">De las disposiciones previamente referidas, se desprende que toda la información en posesión de los sujetos obligados, entre ellos, </w:t>
      </w:r>
      <w:r w:rsidRPr="00CB070D">
        <w:rPr>
          <w:rFonts w:ascii="Palatino Linotype" w:eastAsia="Times New Roman" w:hAnsi="Palatino Linotype" w:cs="Arial"/>
          <w:b/>
          <w:bCs/>
          <w:lang w:val="es-MX" w:eastAsia="es-ES"/>
        </w:rPr>
        <w:t>los sindicatos</w:t>
      </w:r>
      <w:r w:rsidRPr="00CB070D">
        <w:rPr>
          <w:rFonts w:ascii="Palatino Linotype" w:eastAsia="Times New Roman" w:hAnsi="Palatino Linotype" w:cs="Arial"/>
          <w:bCs/>
          <w:lang w:val="es-MX" w:eastAsia="es-ES"/>
        </w:rPr>
        <w:t xml:space="preserve"> </w:t>
      </w:r>
      <w:r w:rsidRPr="00CB070D">
        <w:rPr>
          <w:rFonts w:ascii="Palatino Linotype" w:eastAsia="Times New Roman" w:hAnsi="Palatino Linotype" w:cs="Arial"/>
          <w:b/>
          <w:bCs/>
          <w:lang w:val="es-MX" w:eastAsia="es-ES"/>
        </w:rPr>
        <w:t xml:space="preserve">que reciben y ejercen recursos </w:t>
      </w:r>
      <w:r w:rsidRPr="00CB070D">
        <w:rPr>
          <w:rFonts w:ascii="Palatino Linotype" w:eastAsia="Times New Roman" w:hAnsi="Palatino Linotype" w:cs="Arial"/>
          <w:b/>
          <w:bCs/>
          <w:lang w:val="es-MX" w:eastAsia="es-ES"/>
        </w:rPr>
        <w:lastRenderedPageBreak/>
        <w:t>públicos o realicen actos de autoridad</w:t>
      </w:r>
      <w:r w:rsidRPr="00CB070D">
        <w:rPr>
          <w:rFonts w:ascii="Palatino Linotype" w:eastAsia="Times New Roman" w:hAnsi="Palatino Linotype" w:cs="Arial"/>
          <w:bCs/>
          <w:lang w:val="es-MX" w:eastAsia="es-ES"/>
        </w:rPr>
        <w:t>, es pública y sólo podrá ser reservada temporalmente por razones de interés público y seguridad nacional.</w:t>
      </w:r>
    </w:p>
    <w:p w:rsidR="00DB6713" w:rsidRPr="00CB070D" w:rsidRDefault="00DB6713" w:rsidP="00110A79">
      <w:pPr>
        <w:spacing w:after="0" w:line="360" w:lineRule="auto"/>
        <w:jc w:val="both"/>
        <w:rPr>
          <w:rFonts w:ascii="Palatino Linotype" w:eastAsia="Times New Roman" w:hAnsi="Palatino Linotype" w:cs="Arial"/>
          <w:bCs/>
          <w:lang w:val="es-MX" w:eastAsia="es-ES"/>
        </w:rPr>
      </w:pPr>
    </w:p>
    <w:p w:rsidR="005E6F76" w:rsidRPr="005E6F76" w:rsidRDefault="005E6F76" w:rsidP="00110A79">
      <w:pPr>
        <w:spacing w:after="0" w:line="360" w:lineRule="auto"/>
        <w:jc w:val="both"/>
        <w:rPr>
          <w:rFonts w:ascii="Palatino Linotype" w:eastAsia="Times New Roman" w:hAnsi="Palatino Linotype" w:cs="Arial"/>
          <w:bCs/>
          <w:lang w:val="es-MX" w:eastAsia="es-ES"/>
        </w:rPr>
      </w:pPr>
      <w:r w:rsidRPr="005E6F76">
        <w:rPr>
          <w:rFonts w:ascii="Palatino Linotype" w:eastAsia="Times New Roman" w:hAnsi="Palatino Linotype" w:cs="Arial"/>
          <w:bCs/>
          <w:lang w:val="es-MX" w:eastAsia="es-ES"/>
        </w:rPr>
        <w:t xml:space="preserve">En ese contexto, el artículo 4° de la Ley General de Transparencia y Acceso a la Información Pública (análogo al artículo 4° de la </w:t>
      </w:r>
      <w:r w:rsidRPr="005E6F76">
        <w:rPr>
          <w:rFonts w:ascii="Palatino Linotype" w:eastAsia="Times New Roman" w:hAnsi="Palatino Linotype" w:cs="Arial"/>
          <w:lang w:val="es-MX" w:eastAsia="es-ES"/>
        </w:rPr>
        <w:t xml:space="preserve">Ley </w:t>
      </w:r>
      <w:r w:rsidRPr="005E6F76">
        <w:rPr>
          <w:rFonts w:ascii="Palatino Linotype" w:eastAsia="Times New Roman" w:hAnsi="Palatino Linotype" w:cs="Arial"/>
          <w:bCs/>
          <w:lang w:val="es-MX" w:eastAsia="es-ES"/>
        </w:rPr>
        <w:t>de Transparencia y Acceso a la Información Pública del Estado de México y Municipios), establece lo siguiente:</w:t>
      </w:r>
    </w:p>
    <w:p w:rsidR="005E6F76" w:rsidRPr="005E6F76" w:rsidRDefault="005E6F76" w:rsidP="00110A79">
      <w:pPr>
        <w:spacing w:after="0" w:line="360" w:lineRule="auto"/>
        <w:jc w:val="both"/>
        <w:rPr>
          <w:rFonts w:ascii="Palatino Linotype" w:eastAsia="Times New Roman" w:hAnsi="Palatino Linotype" w:cs="Arial"/>
          <w:bCs/>
          <w:lang w:val="es-MX" w:eastAsia="es-ES"/>
        </w:rPr>
      </w:pPr>
    </w:p>
    <w:p w:rsidR="005E6F76" w:rsidRPr="005E6F76" w:rsidRDefault="005E6F76" w:rsidP="00110A79">
      <w:pPr>
        <w:spacing w:after="0" w:line="360" w:lineRule="auto"/>
        <w:ind w:left="567" w:right="616"/>
        <w:jc w:val="both"/>
        <w:rPr>
          <w:rFonts w:ascii="Palatino Linotype" w:eastAsia="Times New Roman" w:hAnsi="Palatino Linotype" w:cs="Arial"/>
          <w:sz w:val="20"/>
          <w:lang w:val="es-MX" w:eastAsia="es-ES"/>
        </w:rPr>
      </w:pPr>
      <w:r w:rsidRPr="005E6F76">
        <w:rPr>
          <w:rFonts w:ascii="Palatino Linotype" w:eastAsia="Times New Roman" w:hAnsi="Palatino Linotype" w:cs="Arial"/>
          <w:b/>
          <w:bCs/>
          <w:sz w:val="20"/>
          <w:lang w:val="es-MX" w:eastAsia="es-ES"/>
        </w:rPr>
        <w:t>“Artículo 4…</w:t>
      </w:r>
    </w:p>
    <w:p w:rsidR="005E6F76" w:rsidRPr="005E6F76" w:rsidRDefault="005E6F76" w:rsidP="00110A79">
      <w:pPr>
        <w:spacing w:after="0" w:line="360" w:lineRule="auto"/>
        <w:ind w:left="567" w:right="616"/>
        <w:jc w:val="both"/>
        <w:rPr>
          <w:rFonts w:ascii="Palatino Linotype" w:eastAsia="Times New Roman" w:hAnsi="Palatino Linotype" w:cs="Arial"/>
          <w:sz w:val="20"/>
          <w:lang w:val="es-MX" w:eastAsia="es-ES"/>
        </w:rPr>
      </w:pPr>
    </w:p>
    <w:p w:rsidR="005E6F76" w:rsidRPr="005E6F76" w:rsidRDefault="005E6F76" w:rsidP="00110A79">
      <w:pPr>
        <w:spacing w:after="0" w:line="360" w:lineRule="auto"/>
        <w:ind w:left="567" w:right="616"/>
        <w:jc w:val="both"/>
        <w:rPr>
          <w:rFonts w:ascii="Palatino Linotype" w:eastAsia="Times New Roman" w:hAnsi="Palatino Linotype" w:cs="Arial"/>
          <w:sz w:val="20"/>
          <w:lang w:val="es-MX" w:eastAsia="es-ES"/>
        </w:rPr>
      </w:pPr>
      <w:r w:rsidRPr="005E6F76">
        <w:rPr>
          <w:rFonts w:ascii="Palatino Linotype" w:eastAsia="Times New Roman" w:hAnsi="Palatino Linotype" w:cs="Arial"/>
          <w:b/>
          <w:sz w:val="20"/>
          <w:lang w:val="es-MX" w:eastAsia="es-ES"/>
        </w:rPr>
        <w:t xml:space="preserve">Toda la información generada, obtenida, adquirida, transformada o en posesión de los sujetos obligados es pública y accesible a cualquier persona </w:t>
      </w:r>
      <w:r w:rsidRPr="005E6F76">
        <w:rPr>
          <w:rFonts w:ascii="Palatino Linotype" w:eastAsia="Times New Roman" w:hAnsi="Palatino Linotype" w:cs="Arial"/>
          <w:sz w:val="20"/>
          <w:lang w:val="es-MX" w:eastAsia="es-ES"/>
        </w:rPr>
        <w:t>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p w:rsidR="005E6F76" w:rsidRPr="005E6F76" w:rsidRDefault="005E6F76" w:rsidP="00110A79">
      <w:pPr>
        <w:spacing w:after="0" w:line="360" w:lineRule="auto"/>
        <w:ind w:left="567" w:right="616"/>
        <w:jc w:val="both"/>
        <w:rPr>
          <w:rFonts w:ascii="Palatino Linotype" w:eastAsia="Times New Roman" w:hAnsi="Palatino Linotype" w:cs="Arial"/>
          <w:sz w:val="20"/>
          <w:lang w:val="es-MX" w:eastAsia="es-ES"/>
        </w:rPr>
      </w:pPr>
      <w:r w:rsidRPr="005E6F76">
        <w:rPr>
          <w:rFonts w:ascii="Palatino Linotype" w:eastAsia="Times New Roman" w:hAnsi="Palatino Linotype" w:cs="Arial"/>
          <w:sz w:val="20"/>
          <w:lang w:val="es-MX" w:eastAsia="es-ES"/>
        </w:rPr>
        <w:t>…”</w:t>
      </w:r>
    </w:p>
    <w:p w:rsidR="005E6F76" w:rsidRPr="005E6F76" w:rsidRDefault="005E6F76" w:rsidP="00110A79">
      <w:pPr>
        <w:spacing w:after="0" w:line="360" w:lineRule="auto"/>
        <w:jc w:val="both"/>
        <w:rPr>
          <w:rFonts w:ascii="Palatino Linotype" w:eastAsia="Times New Roman" w:hAnsi="Palatino Linotype" w:cs="Arial"/>
          <w:lang w:val="es-MX" w:eastAsia="es-ES"/>
        </w:rPr>
      </w:pPr>
    </w:p>
    <w:p w:rsidR="005E6F76" w:rsidRPr="005E6F76" w:rsidRDefault="005E6F76" w:rsidP="00110A79">
      <w:pPr>
        <w:spacing w:after="0" w:line="360" w:lineRule="auto"/>
        <w:jc w:val="both"/>
        <w:rPr>
          <w:rFonts w:ascii="Palatino Linotype" w:eastAsia="Times New Roman" w:hAnsi="Palatino Linotype" w:cs="Arial"/>
          <w:lang w:val="es-MX" w:eastAsia="es-ES"/>
        </w:rPr>
      </w:pPr>
      <w:r w:rsidRPr="005E6F76">
        <w:rPr>
          <w:rFonts w:ascii="Palatino Linotype" w:eastAsia="Times New Roman" w:hAnsi="Palatino Linotype" w:cs="Arial"/>
          <w:lang w:val="es-MX" w:eastAsia="es-ES"/>
        </w:rPr>
        <w:t xml:space="preserve">De la citada disposición normativa, se desprende que </w:t>
      </w:r>
      <w:r w:rsidRPr="005E6F76">
        <w:rPr>
          <w:rFonts w:ascii="Palatino Linotype" w:eastAsia="Times New Roman" w:hAnsi="Palatino Linotype" w:cs="Arial"/>
          <w:b/>
          <w:lang w:val="es-MX" w:eastAsia="es-ES"/>
        </w:rPr>
        <w:t>toda la información generada, obtenida, adquirida, transformada o en posesión de los sujetos obligados, es pública</w:t>
      </w:r>
      <w:r w:rsidRPr="005E6F76">
        <w:rPr>
          <w:rFonts w:ascii="Palatino Linotype" w:eastAsia="Times New Roman" w:hAnsi="Palatino Linotype" w:cs="Arial"/>
          <w:lang w:val="es-MX" w:eastAsia="es-ES"/>
        </w:rPr>
        <w:t xml:space="preserve"> </w:t>
      </w:r>
      <w:r w:rsidRPr="005E6F76">
        <w:rPr>
          <w:rFonts w:ascii="Palatino Linotype" w:eastAsia="Times New Roman" w:hAnsi="Palatino Linotype" w:cs="Arial"/>
          <w:b/>
          <w:lang w:val="es-MX" w:eastAsia="es-ES"/>
        </w:rPr>
        <w:t>y accesible</w:t>
      </w:r>
      <w:r w:rsidRPr="005E6F76">
        <w:rPr>
          <w:rFonts w:ascii="Palatino Linotype" w:eastAsia="Times New Roman" w:hAnsi="Palatino Linotype" w:cs="Arial"/>
          <w:lang w:val="es-MX" w:eastAsia="es-ES"/>
        </w:rPr>
        <w:t xml:space="preserve"> a cualquier persona, en los términos y condiciones que se establezcan dichos instrumentos regulatorios.</w:t>
      </w:r>
    </w:p>
    <w:p w:rsidR="005E6F76" w:rsidRDefault="005E6F76" w:rsidP="00110A79">
      <w:pPr>
        <w:spacing w:after="0" w:line="360" w:lineRule="auto"/>
        <w:jc w:val="both"/>
        <w:rPr>
          <w:rFonts w:ascii="Palatino Linotype" w:eastAsia="Times New Roman" w:hAnsi="Palatino Linotype" w:cs="Arial"/>
          <w:lang w:val="es-MX" w:eastAsia="es-ES"/>
        </w:rPr>
      </w:pPr>
    </w:p>
    <w:p w:rsidR="005E6F76" w:rsidRPr="005E6F76" w:rsidRDefault="005E6F76" w:rsidP="00110A79">
      <w:pPr>
        <w:spacing w:after="0" w:line="360" w:lineRule="auto"/>
        <w:jc w:val="both"/>
        <w:rPr>
          <w:rFonts w:ascii="Palatino Linotype" w:eastAsia="Times New Roman" w:hAnsi="Palatino Linotype" w:cs="Arial"/>
          <w:lang w:val="es-MX" w:eastAsia="es-ES"/>
        </w:rPr>
      </w:pPr>
      <w:r w:rsidRPr="005E6F76">
        <w:rPr>
          <w:rFonts w:ascii="Palatino Linotype" w:eastAsia="Times New Roman" w:hAnsi="Palatino Linotype" w:cs="Arial"/>
          <w:lang w:val="es-MX" w:eastAsia="es-ES"/>
        </w:rPr>
        <w:t xml:space="preserve">Además, se puede concluir que los documentos que den cuenta de </w:t>
      </w:r>
      <w:r w:rsidRPr="005E6F76">
        <w:rPr>
          <w:rFonts w:ascii="Palatino Linotype" w:eastAsia="Times New Roman" w:hAnsi="Palatino Linotype" w:cs="Arial"/>
          <w:b/>
          <w:lang w:val="es-MX" w:eastAsia="es-ES"/>
        </w:rPr>
        <w:t xml:space="preserve">la recepción </w:t>
      </w:r>
      <w:r w:rsidR="004D59B2">
        <w:rPr>
          <w:rFonts w:ascii="Palatino Linotype" w:eastAsia="Times New Roman" w:hAnsi="Palatino Linotype" w:cs="Arial"/>
          <w:b/>
          <w:lang w:val="es-MX" w:eastAsia="es-ES"/>
        </w:rPr>
        <w:t xml:space="preserve">y ejercicio </w:t>
      </w:r>
      <w:r w:rsidR="006F1B35">
        <w:rPr>
          <w:rFonts w:ascii="Palatino Linotype" w:eastAsia="Times New Roman" w:hAnsi="Palatino Linotype" w:cs="Arial"/>
          <w:b/>
          <w:lang w:val="es-MX" w:eastAsia="es-ES"/>
        </w:rPr>
        <w:t>de recursos públicos, o bien la realización de actos de autoridad</w:t>
      </w:r>
      <w:r w:rsidRPr="005E6F76">
        <w:rPr>
          <w:rFonts w:ascii="Palatino Linotype" w:eastAsia="Times New Roman" w:hAnsi="Palatino Linotype" w:cs="Arial"/>
          <w:b/>
          <w:lang w:val="es-MX" w:eastAsia="es-ES"/>
        </w:rPr>
        <w:t xml:space="preserve">, </w:t>
      </w:r>
      <w:r w:rsidRPr="005E6F76">
        <w:rPr>
          <w:rFonts w:ascii="Palatino Linotype" w:eastAsia="Times New Roman" w:hAnsi="Palatino Linotype" w:cs="Arial"/>
          <w:lang w:val="es-MX" w:eastAsia="es-ES"/>
        </w:rPr>
        <w:t xml:space="preserve">en posesión de los sindicatos, </w:t>
      </w:r>
      <w:r w:rsidRPr="005E6F76">
        <w:rPr>
          <w:rFonts w:ascii="Palatino Linotype" w:eastAsia="Times New Roman" w:hAnsi="Palatino Linotype" w:cs="Arial"/>
          <w:b/>
          <w:lang w:val="es-MX" w:eastAsia="es-ES"/>
        </w:rPr>
        <w:t>es pública</w:t>
      </w:r>
      <w:r w:rsidRPr="005E6F76">
        <w:rPr>
          <w:rFonts w:ascii="Palatino Linotype" w:eastAsia="Times New Roman" w:hAnsi="Palatino Linotype" w:cs="Arial"/>
          <w:lang w:val="es-MX" w:eastAsia="es-ES"/>
        </w:rPr>
        <w:t xml:space="preserve">; </w:t>
      </w:r>
      <w:r w:rsidR="004D59B2">
        <w:rPr>
          <w:rFonts w:ascii="Palatino Linotype" w:eastAsia="Times New Roman" w:hAnsi="Palatino Linotype" w:cs="Arial"/>
          <w:lang w:val="es-MX" w:eastAsia="es-ES"/>
        </w:rPr>
        <w:t>en</w:t>
      </w:r>
      <w:r w:rsidRPr="005E6F76">
        <w:rPr>
          <w:rFonts w:ascii="Palatino Linotype" w:eastAsia="Times New Roman" w:hAnsi="Palatino Linotype" w:cs="Arial"/>
          <w:lang w:val="es-MX" w:eastAsia="es-ES"/>
        </w:rPr>
        <w:t xml:space="preserve"> razón</w:t>
      </w:r>
      <w:r w:rsidR="004D59B2">
        <w:rPr>
          <w:rFonts w:ascii="Palatino Linotype" w:eastAsia="Times New Roman" w:hAnsi="Palatino Linotype" w:cs="Arial"/>
          <w:lang w:val="es-MX" w:eastAsia="es-ES"/>
        </w:rPr>
        <w:t xml:space="preserve"> de ello</w:t>
      </w:r>
      <w:r w:rsidRPr="005E6F76">
        <w:rPr>
          <w:rFonts w:ascii="Palatino Linotype" w:eastAsia="Times New Roman" w:hAnsi="Palatino Linotype" w:cs="Arial"/>
          <w:lang w:val="es-MX" w:eastAsia="es-ES"/>
        </w:rPr>
        <w:t xml:space="preserve">, la información que tenga </w:t>
      </w:r>
      <w:r w:rsidR="004D59B2">
        <w:rPr>
          <w:rFonts w:ascii="Palatino Linotype" w:eastAsia="Times New Roman" w:hAnsi="Palatino Linotype" w:cs="Arial"/>
          <w:lang w:val="es-MX" w:eastAsia="es-ES"/>
        </w:rPr>
        <w:t xml:space="preserve">la </w:t>
      </w:r>
      <w:r w:rsidRPr="005E6F76">
        <w:rPr>
          <w:rFonts w:ascii="Palatino Linotype" w:eastAsia="Times New Roman" w:hAnsi="Palatino Linotype" w:cs="Arial"/>
          <w:lang w:val="es-ES_tradnl" w:eastAsia="es-ES"/>
        </w:rPr>
        <w:t xml:space="preserve">Agrupación de Trabajadores Académicos al Servicio del Colegio de Estudios Científicos y Tecnológicos del </w:t>
      </w:r>
      <w:r w:rsidRPr="005E6F76">
        <w:rPr>
          <w:rFonts w:ascii="Palatino Linotype" w:eastAsia="Times New Roman" w:hAnsi="Palatino Linotype" w:cs="Arial"/>
          <w:lang w:val="es-ES_tradnl" w:eastAsia="es-ES"/>
        </w:rPr>
        <w:lastRenderedPageBreak/>
        <w:t>Estado de México</w:t>
      </w:r>
      <w:r w:rsidRPr="005E6F76">
        <w:rPr>
          <w:rFonts w:ascii="Palatino Linotype" w:eastAsia="Times New Roman" w:hAnsi="Palatino Linotype" w:cs="Arial"/>
          <w:lang w:val="es-MX" w:eastAsia="es-ES"/>
        </w:rPr>
        <w:t>, que contengan esta característica es materia de las Leyes de transparencia.</w:t>
      </w:r>
    </w:p>
    <w:p w:rsidR="005E6F76" w:rsidRPr="005E6F76" w:rsidRDefault="005E6F76" w:rsidP="00110A79">
      <w:pPr>
        <w:spacing w:after="0" w:line="360" w:lineRule="auto"/>
        <w:jc w:val="both"/>
        <w:rPr>
          <w:rFonts w:ascii="Palatino Linotype" w:eastAsia="Times New Roman" w:hAnsi="Palatino Linotype" w:cs="Arial"/>
          <w:lang w:val="es-MX" w:eastAsia="es-ES"/>
        </w:rPr>
      </w:pPr>
    </w:p>
    <w:p w:rsidR="005E6F76" w:rsidRPr="005E6F76" w:rsidRDefault="005E6F76" w:rsidP="00110A79">
      <w:pPr>
        <w:spacing w:after="0" w:line="360" w:lineRule="auto"/>
        <w:jc w:val="both"/>
        <w:rPr>
          <w:rFonts w:ascii="Palatino Linotype" w:eastAsia="Times New Roman" w:hAnsi="Palatino Linotype" w:cs="Arial"/>
          <w:lang w:val="es-MX" w:eastAsia="es-ES"/>
        </w:rPr>
      </w:pPr>
      <w:r w:rsidRPr="005E6F76">
        <w:rPr>
          <w:rFonts w:ascii="Palatino Linotype" w:eastAsia="Times New Roman" w:hAnsi="Palatino Linotype" w:cs="Arial"/>
          <w:lang w:val="es-MX" w:eastAsia="es-ES"/>
        </w:rPr>
        <w:t xml:space="preserve">Sin embargo, aquella que </w:t>
      </w:r>
      <w:r w:rsidRPr="005E6F76">
        <w:rPr>
          <w:rFonts w:ascii="Palatino Linotype" w:eastAsia="Times New Roman" w:hAnsi="Palatino Linotype" w:cs="Arial"/>
          <w:b/>
          <w:lang w:val="es-MX" w:eastAsia="es-ES"/>
        </w:rPr>
        <w:t xml:space="preserve">obre en poder de dicha organización, la cual provenga de recursos privados y se destine a la vida interna de la misma, </w:t>
      </w:r>
      <w:r w:rsidRPr="005E6F76">
        <w:rPr>
          <w:rFonts w:ascii="Palatino Linotype" w:eastAsia="Times New Roman" w:hAnsi="Palatino Linotype" w:cs="Arial"/>
          <w:lang w:val="es-MX" w:eastAsia="es-ES"/>
        </w:rPr>
        <w:t xml:space="preserve">no está sujeta al escrutinio público </w:t>
      </w:r>
      <w:r w:rsidR="004D59B2">
        <w:rPr>
          <w:rFonts w:ascii="Palatino Linotype" w:eastAsia="Times New Roman" w:hAnsi="Palatino Linotype" w:cs="Arial"/>
          <w:lang w:val="es-MX" w:eastAsia="es-ES"/>
        </w:rPr>
        <w:t xml:space="preserve">en términos </w:t>
      </w:r>
      <w:r w:rsidRPr="005E6F76">
        <w:rPr>
          <w:rFonts w:ascii="Palatino Linotype" w:eastAsia="Times New Roman" w:hAnsi="Palatino Linotype" w:cs="Arial"/>
          <w:lang w:val="es-MX" w:eastAsia="es-ES"/>
        </w:rPr>
        <w:t>de la Ley</w:t>
      </w:r>
      <w:r>
        <w:rPr>
          <w:rFonts w:ascii="Palatino Linotype" w:eastAsia="Times New Roman" w:hAnsi="Palatino Linotype" w:cs="Arial"/>
          <w:lang w:val="es-MX" w:eastAsia="es-ES"/>
        </w:rPr>
        <w:t xml:space="preserve"> de T</w:t>
      </w:r>
      <w:r w:rsidRPr="005E6F76">
        <w:rPr>
          <w:rFonts w:ascii="Palatino Linotype" w:eastAsia="Times New Roman" w:hAnsi="Palatino Linotype" w:cs="Arial"/>
          <w:lang w:val="es-MX" w:eastAsia="es-ES"/>
        </w:rPr>
        <w:t>ransparencia</w:t>
      </w:r>
      <w:r w:rsidR="003A6E82">
        <w:rPr>
          <w:rFonts w:ascii="Palatino Linotype" w:eastAsia="Times New Roman" w:hAnsi="Palatino Linotype" w:cs="Arial"/>
          <w:lang w:val="es-MX" w:eastAsia="es-ES"/>
        </w:rPr>
        <w:t xml:space="preserve">, </w:t>
      </w:r>
      <w:r w:rsidR="004D59B2">
        <w:rPr>
          <w:rFonts w:ascii="Palatino Linotype" w:eastAsia="Times New Roman" w:hAnsi="Palatino Linotype" w:cs="Arial"/>
          <w:lang w:val="es-MX" w:eastAsia="es-ES"/>
        </w:rPr>
        <w:t>al</w:t>
      </w:r>
      <w:r w:rsidR="003A6E82">
        <w:rPr>
          <w:rFonts w:ascii="Palatino Linotype" w:eastAsia="Times New Roman" w:hAnsi="Palatino Linotype" w:cs="Arial"/>
          <w:lang w:val="es-MX" w:eastAsia="es-ES"/>
        </w:rPr>
        <w:t xml:space="preserve"> no exist</w:t>
      </w:r>
      <w:r w:rsidR="004D59B2">
        <w:rPr>
          <w:rFonts w:ascii="Palatino Linotype" w:eastAsia="Times New Roman" w:hAnsi="Palatino Linotype" w:cs="Arial"/>
          <w:lang w:val="es-MX" w:eastAsia="es-ES"/>
        </w:rPr>
        <w:t>ir</w:t>
      </w:r>
      <w:r w:rsidR="003A6E82">
        <w:rPr>
          <w:rFonts w:ascii="Palatino Linotype" w:eastAsia="Times New Roman" w:hAnsi="Palatino Linotype" w:cs="Arial"/>
          <w:lang w:val="es-MX" w:eastAsia="es-ES"/>
        </w:rPr>
        <w:t xml:space="preserve"> interés público de acceder a la misma</w:t>
      </w:r>
      <w:r w:rsidR="004D59B2">
        <w:rPr>
          <w:rFonts w:ascii="Palatino Linotype" w:eastAsia="Times New Roman" w:hAnsi="Palatino Linotype" w:cs="Arial"/>
          <w:lang w:val="es-MX" w:eastAsia="es-ES"/>
        </w:rPr>
        <w:t>, ya que no tiene una afectación fuera de sus agremiados.</w:t>
      </w:r>
    </w:p>
    <w:p w:rsidR="005E6F76" w:rsidRPr="005E6F76" w:rsidRDefault="005E6F76" w:rsidP="00110A79">
      <w:pPr>
        <w:spacing w:after="0" w:line="360" w:lineRule="auto"/>
        <w:jc w:val="both"/>
        <w:rPr>
          <w:rFonts w:ascii="Palatino Linotype" w:eastAsia="Times New Roman" w:hAnsi="Palatino Linotype" w:cs="Arial"/>
          <w:lang w:val="es-MX" w:eastAsia="es-ES"/>
        </w:rPr>
      </w:pPr>
    </w:p>
    <w:p w:rsidR="005E6F76" w:rsidRPr="005E6F76" w:rsidRDefault="005E6F76" w:rsidP="00110A79">
      <w:pPr>
        <w:spacing w:after="0" w:line="360" w:lineRule="auto"/>
        <w:jc w:val="both"/>
        <w:rPr>
          <w:rFonts w:ascii="Palatino Linotype" w:eastAsia="Times New Roman" w:hAnsi="Palatino Linotype" w:cs="Arial"/>
          <w:bCs/>
          <w:lang w:val="es-MX" w:eastAsia="es-ES"/>
        </w:rPr>
      </w:pPr>
      <w:r w:rsidRPr="005E6F76">
        <w:rPr>
          <w:rFonts w:ascii="Palatino Linotype" w:eastAsia="Times New Roman" w:hAnsi="Palatino Linotype" w:cs="Arial"/>
          <w:lang w:val="es-MX" w:eastAsia="es-ES"/>
        </w:rPr>
        <w:t xml:space="preserve">Lo anterior, </w:t>
      </w:r>
      <w:r>
        <w:rPr>
          <w:rFonts w:ascii="Palatino Linotype" w:eastAsia="Times New Roman" w:hAnsi="Palatino Linotype" w:cs="Arial"/>
          <w:lang w:val="es-MX" w:eastAsia="es-ES"/>
        </w:rPr>
        <w:t xml:space="preserve">toma sustento </w:t>
      </w:r>
      <w:r w:rsidRPr="005E6F76">
        <w:rPr>
          <w:rFonts w:ascii="Palatino Linotype" w:eastAsia="Times New Roman" w:hAnsi="Palatino Linotype" w:cs="Arial"/>
          <w:lang w:val="es-MX" w:eastAsia="es-ES"/>
        </w:rPr>
        <w:t xml:space="preserve">con el </w:t>
      </w:r>
      <w:r w:rsidRPr="005E6F76">
        <w:rPr>
          <w:rFonts w:ascii="Palatino Linotype" w:eastAsia="Times New Roman" w:hAnsi="Palatino Linotype" w:cs="Arial"/>
          <w:bCs/>
          <w:lang w:val="es-MX" w:eastAsia="es-ES"/>
        </w:rPr>
        <w:t xml:space="preserve">Convenio </w:t>
      </w:r>
      <w:r w:rsidR="00110A79">
        <w:rPr>
          <w:rFonts w:ascii="Palatino Linotype" w:eastAsia="Times New Roman" w:hAnsi="Palatino Linotype" w:cs="Arial"/>
          <w:bCs/>
          <w:lang w:val="es-MX" w:eastAsia="es-ES"/>
        </w:rPr>
        <w:t>I</w:t>
      </w:r>
      <w:r w:rsidRPr="005E6F76">
        <w:rPr>
          <w:rFonts w:ascii="Palatino Linotype" w:eastAsia="Times New Roman" w:hAnsi="Palatino Linotype" w:cs="Arial"/>
          <w:bCs/>
          <w:lang w:val="es-MX" w:eastAsia="es-ES"/>
        </w:rPr>
        <w:t xml:space="preserve">nternacional del </w:t>
      </w:r>
      <w:r w:rsidR="00110A79">
        <w:rPr>
          <w:rFonts w:ascii="Palatino Linotype" w:eastAsia="Times New Roman" w:hAnsi="Palatino Linotype" w:cs="Arial"/>
          <w:bCs/>
          <w:lang w:val="es-MX" w:eastAsia="es-ES"/>
        </w:rPr>
        <w:t>T</w:t>
      </w:r>
      <w:r w:rsidRPr="005E6F76">
        <w:rPr>
          <w:rFonts w:ascii="Palatino Linotype" w:eastAsia="Times New Roman" w:hAnsi="Palatino Linotype" w:cs="Arial"/>
          <w:bCs/>
          <w:lang w:val="es-MX" w:eastAsia="es-ES"/>
        </w:rPr>
        <w:t xml:space="preserve">rabajo </w:t>
      </w:r>
      <w:r w:rsidR="00110A79">
        <w:rPr>
          <w:rFonts w:ascii="Palatino Linotype" w:eastAsia="Times New Roman" w:hAnsi="Palatino Linotype" w:cs="Arial"/>
          <w:bCs/>
          <w:lang w:val="es-MX" w:eastAsia="es-ES"/>
        </w:rPr>
        <w:t>N</w:t>
      </w:r>
      <w:r w:rsidRPr="005E6F76">
        <w:rPr>
          <w:rFonts w:ascii="Palatino Linotype" w:eastAsia="Times New Roman" w:hAnsi="Palatino Linotype" w:cs="Arial"/>
          <w:bCs/>
          <w:lang w:val="es-MX" w:eastAsia="es-ES"/>
        </w:rPr>
        <w:t>úmero 87</w:t>
      </w:r>
      <w:r w:rsidR="00110A79">
        <w:rPr>
          <w:rFonts w:ascii="Palatino Linotype" w:eastAsia="Times New Roman" w:hAnsi="Palatino Linotype" w:cs="Arial"/>
          <w:bCs/>
          <w:lang w:val="es-MX" w:eastAsia="es-ES"/>
        </w:rPr>
        <w:t>,</w:t>
      </w:r>
      <w:r w:rsidRPr="005E6F76">
        <w:rPr>
          <w:rFonts w:ascii="Palatino Linotype" w:eastAsia="Times New Roman" w:hAnsi="Palatino Linotype" w:cs="Arial"/>
          <w:bCs/>
          <w:lang w:val="es-MX" w:eastAsia="es-ES"/>
        </w:rPr>
        <w:t xml:space="preserve"> relativo a la libertad sindical y a la protección del derecho de sindicación, que en sus artículos 3° y 8°, establece lo siguiente:</w:t>
      </w:r>
    </w:p>
    <w:p w:rsidR="005E6F76" w:rsidRPr="005E6F76" w:rsidRDefault="005E6F76" w:rsidP="00110A79">
      <w:pPr>
        <w:spacing w:after="0" w:line="360" w:lineRule="auto"/>
        <w:jc w:val="both"/>
        <w:rPr>
          <w:rFonts w:ascii="Palatino Linotype" w:eastAsia="Times New Roman" w:hAnsi="Palatino Linotype" w:cs="Arial"/>
          <w:bCs/>
          <w:lang w:val="es-MX" w:eastAsia="es-ES"/>
        </w:rPr>
      </w:pPr>
    </w:p>
    <w:p w:rsidR="005E6F76" w:rsidRPr="005E6F76" w:rsidRDefault="005E6F76" w:rsidP="00110A79">
      <w:pPr>
        <w:spacing w:after="0" w:line="360" w:lineRule="auto"/>
        <w:ind w:left="567" w:right="567"/>
        <w:jc w:val="both"/>
        <w:rPr>
          <w:rFonts w:ascii="Palatino Linotype" w:eastAsia="Times New Roman" w:hAnsi="Palatino Linotype" w:cs="Arial"/>
          <w:b/>
          <w:sz w:val="20"/>
          <w:szCs w:val="20"/>
          <w:lang w:val="es-MX" w:eastAsia="es-ES"/>
        </w:rPr>
      </w:pPr>
      <w:r w:rsidRPr="005E6F76">
        <w:rPr>
          <w:rFonts w:ascii="Palatino Linotype" w:eastAsia="Times New Roman" w:hAnsi="Palatino Linotype" w:cs="Arial"/>
          <w:b/>
          <w:sz w:val="20"/>
          <w:szCs w:val="20"/>
          <w:lang w:val="es-MX" w:eastAsia="es-ES"/>
        </w:rPr>
        <w:t>“Artículo 3</w:t>
      </w:r>
    </w:p>
    <w:p w:rsidR="005E6F76" w:rsidRPr="005E6F76" w:rsidRDefault="005E6F76" w:rsidP="00110A79">
      <w:pPr>
        <w:spacing w:after="0" w:line="360" w:lineRule="auto"/>
        <w:ind w:left="567" w:right="567"/>
        <w:jc w:val="both"/>
        <w:rPr>
          <w:rFonts w:ascii="Palatino Linotype" w:eastAsia="Times New Roman" w:hAnsi="Palatino Linotype" w:cs="Arial"/>
          <w:sz w:val="20"/>
          <w:szCs w:val="20"/>
          <w:lang w:val="es-MX" w:eastAsia="es-ES"/>
        </w:rPr>
      </w:pPr>
      <w:r w:rsidRPr="005E6F76">
        <w:rPr>
          <w:rFonts w:ascii="Palatino Linotype" w:eastAsia="Times New Roman" w:hAnsi="Palatino Linotype" w:cs="Arial"/>
          <w:sz w:val="20"/>
          <w:szCs w:val="20"/>
          <w:lang w:val="es-MX" w:eastAsia="es-ES"/>
        </w:rPr>
        <w:t>1. Las organizaciones de trabajadores y de empleadores tienen el derecho de redactar sus estatutos y reglamentos administrativos, el de elegir libremente sus representantes, el de organizar su administración y sus actividades y el de formular su programa de acción.</w:t>
      </w:r>
    </w:p>
    <w:p w:rsidR="005E6F76" w:rsidRPr="005E6F76" w:rsidRDefault="005E6F76" w:rsidP="00110A79">
      <w:pPr>
        <w:spacing w:after="0" w:line="360" w:lineRule="auto"/>
        <w:ind w:left="567" w:right="567"/>
        <w:jc w:val="both"/>
        <w:rPr>
          <w:rFonts w:ascii="Palatino Linotype" w:eastAsia="Times New Roman" w:hAnsi="Palatino Linotype" w:cs="Arial"/>
          <w:sz w:val="20"/>
          <w:szCs w:val="20"/>
          <w:lang w:val="es-MX" w:eastAsia="es-ES"/>
        </w:rPr>
      </w:pPr>
    </w:p>
    <w:p w:rsidR="005E6F76" w:rsidRPr="005E6F76" w:rsidRDefault="005E6F76" w:rsidP="00110A79">
      <w:pPr>
        <w:spacing w:after="0" w:line="360" w:lineRule="auto"/>
        <w:ind w:left="567" w:right="567"/>
        <w:jc w:val="both"/>
        <w:rPr>
          <w:rFonts w:ascii="Palatino Linotype" w:eastAsia="Times New Roman" w:hAnsi="Palatino Linotype" w:cs="Arial"/>
          <w:sz w:val="20"/>
          <w:szCs w:val="20"/>
          <w:lang w:val="es-MX" w:eastAsia="es-ES"/>
        </w:rPr>
      </w:pPr>
      <w:r w:rsidRPr="005E6F76">
        <w:rPr>
          <w:rFonts w:ascii="Palatino Linotype" w:eastAsia="Times New Roman" w:hAnsi="Palatino Linotype" w:cs="Arial"/>
          <w:sz w:val="20"/>
          <w:szCs w:val="20"/>
          <w:lang w:val="es-MX" w:eastAsia="es-ES"/>
        </w:rPr>
        <w:t>2. Las autoridades públicas deberán abstenerse de toda intervención que tienda a limitar este derecho o a entorpecer su ejercicio legal.</w:t>
      </w:r>
    </w:p>
    <w:p w:rsidR="005E6F76" w:rsidRPr="005E6F76" w:rsidRDefault="005E6F76" w:rsidP="00110A79">
      <w:pPr>
        <w:spacing w:after="0" w:line="360" w:lineRule="auto"/>
        <w:ind w:left="567" w:right="567"/>
        <w:jc w:val="both"/>
        <w:rPr>
          <w:rFonts w:ascii="Palatino Linotype" w:eastAsia="Times New Roman" w:hAnsi="Palatino Linotype" w:cs="Arial"/>
          <w:sz w:val="20"/>
          <w:szCs w:val="20"/>
          <w:lang w:val="es-MX" w:eastAsia="es-ES"/>
        </w:rPr>
      </w:pPr>
      <w:r w:rsidRPr="005E6F76">
        <w:rPr>
          <w:rFonts w:ascii="Palatino Linotype" w:eastAsia="Times New Roman" w:hAnsi="Palatino Linotype" w:cs="Arial"/>
          <w:sz w:val="20"/>
          <w:szCs w:val="20"/>
          <w:lang w:val="es-MX" w:eastAsia="es-ES"/>
        </w:rPr>
        <w:t>…</w:t>
      </w:r>
    </w:p>
    <w:p w:rsidR="005E6F76" w:rsidRDefault="005E6F76" w:rsidP="00110A79">
      <w:pPr>
        <w:spacing w:after="0" w:line="360" w:lineRule="auto"/>
        <w:ind w:left="567" w:right="567"/>
        <w:jc w:val="both"/>
        <w:rPr>
          <w:rFonts w:ascii="Palatino Linotype" w:eastAsia="Times New Roman" w:hAnsi="Palatino Linotype" w:cs="Arial"/>
          <w:sz w:val="20"/>
          <w:szCs w:val="20"/>
          <w:lang w:val="es-MX" w:eastAsia="es-ES"/>
        </w:rPr>
      </w:pPr>
    </w:p>
    <w:p w:rsidR="005E6F76" w:rsidRPr="005E6F76" w:rsidRDefault="005E6F76" w:rsidP="00110A79">
      <w:pPr>
        <w:spacing w:after="0" w:line="360" w:lineRule="auto"/>
        <w:ind w:left="567" w:right="567"/>
        <w:jc w:val="both"/>
        <w:rPr>
          <w:rFonts w:ascii="Palatino Linotype" w:eastAsia="Times New Roman" w:hAnsi="Palatino Linotype" w:cs="Arial"/>
          <w:b/>
          <w:sz w:val="20"/>
          <w:szCs w:val="20"/>
          <w:lang w:val="es-MX" w:eastAsia="es-ES"/>
        </w:rPr>
      </w:pPr>
      <w:r w:rsidRPr="005E6F76">
        <w:rPr>
          <w:rFonts w:ascii="Palatino Linotype" w:eastAsia="Times New Roman" w:hAnsi="Palatino Linotype" w:cs="Arial"/>
          <w:b/>
          <w:sz w:val="20"/>
          <w:szCs w:val="20"/>
          <w:lang w:val="es-MX" w:eastAsia="es-ES"/>
        </w:rPr>
        <w:t>Artículo 8</w:t>
      </w:r>
    </w:p>
    <w:p w:rsidR="005E6F76" w:rsidRPr="005E6F76" w:rsidRDefault="005E6F76" w:rsidP="00110A79">
      <w:pPr>
        <w:spacing w:after="0" w:line="360" w:lineRule="auto"/>
        <w:ind w:left="567" w:right="567"/>
        <w:jc w:val="both"/>
        <w:rPr>
          <w:rFonts w:ascii="Palatino Linotype" w:eastAsia="Times New Roman" w:hAnsi="Palatino Linotype" w:cs="Arial"/>
          <w:sz w:val="20"/>
          <w:szCs w:val="20"/>
          <w:lang w:val="es-MX" w:eastAsia="es-ES"/>
        </w:rPr>
      </w:pPr>
      <w:r w:rsidRPr="005E6F76">
        <w:rPr>
          <w:rFonts w:ascii="Palatino Linotype" w:eastAsia="Times New Roman" w:hAnsi="Palatino Linotype" w:cs="Arial"/>
          <w:sz w:val="20"/>
          <w:szCs w:val="20"/>
          <w:lang w:val="es-MX" w:eastAsia="es-ES"/>
        </w:rPr>
        <w:t>1. Al ejercer los derechos que se le reconocer en el presente Convenio, los trabajadores, los empleadores y sus organizaciones respectivas están obligados, lo mismo que las demás personas o las colectividades organizadas, a respetar la legalidad.</w:t>
      </w:r>
    </w:p>
    <w:p w:rsidR="005E6F76" w:rsidRPr="005E6F76" w:rsidRDefault="005E6F76" w:rsidP="00110A79">
      <w:pPr>
        <w:spacing w:after="0" w:line="360" w:lineRule="auto"/>
        <w:ind w:left="567" w:right="567"/>
        <w:jc w:val="both"/>
        <w:rPr>
          <w:rFonts w:ascii="Palatino Linotype" w:eastAsia="Times New Roman" w:hAnsi="Palatino Linotype" w:cs="Arial"/>
          <w:sz w:val="20"/>
          <w:szCs w:val="20"/>
          <w:lang w:val="es-MX" w:eastAsia="es-ES"/>
        </w:rPr>
      </w:pPr>
    </w:p>
    <w:p w:rsidR="005E6F76" w:rsidRPr="005E6F76" w:rsidRDefault="005E6F76" w:rsidP="00110A79">
      <w:pPr>
        <w:spacing w:after="0" w:line="360" w:lineRule="auto"/>
        <w:ind w:left="567" w:right="567"/>
        <w:jc w:val="both"/>
        <w:rPr>
          <w:rFonts w:ascii="Palatino Linotype" w:eastAsia="Times New Roman" w:hAnsi="Palatino Linotype" w:cs="Arial"/>
          <w:sz w:val="20"/>
          <w:szCs w:val="20"/>
          <w:lang w:val="es-MX" w:eastAsia="es-ES"/>
        </w:rPr>
      </w:pPr>
      <w:r w:rsidRPr="005E6F76">
        <w:rPr>
          <w:rFonts w:ascii="Palatino Linotype" w:eastAsia="Times New Roman" w:hAnsi="Palatino Linotype" w:cs="Arial"/>
          <w:sz w:val="20"/>
          <w:szCs w:val="20"/>
          <w:lang w:val="es-MX" w:eastAsia="es-ES"/>
        </w:rPr>
        <w:lastRenderedPageBreak/>
        <w:t>2. La legislación nacional no menoscabará, ni será aplicada de suerte que menoscabe las garantías previstas por el presente Convenio.</w:t>
      </w:r>
    </w:p>
    <w:p w:rsidR="005E6F76" w:rsidRPr="005E6F76" w:rsidRDefault="005E6F76" w:rsidP="00110A79">
      <w:pPr>
        <w:spacing w:after="0" w:line="360" w:lineRule="auto"/>
        <w:ind w:left="567" w:right="567"/>
        <w:jc w:val="both"/>
        <w:rPr>
          <w:rFonts w:ascii="Palatino Linotype" w:eastAsia="Times New Roman" w:hAnsi="Palatino Linotype" w:cs="Arial"/>
          <w:sz w:val="20"/>
          <w:szCs w:val="20"/>
          <w:lang w:val="es-MX" w:eastAsia="es-ES"/>
        </w:rPr>
      </w:pPr>
      <w:r w:rsidRPr="005E6F76">
        <w:rPr>
          <w:rFonts w:ascii="Palatino Linotype" w:eastAsia="Times New Roman" w:hAnsi="Palatino Linotype" w:cs="Arial"/>
          <w:sz w:val="20"/>
          <w:szCs w:val="20"/>
          <w:lang w:val="es-MX" w:eastAsia="es-ES"/>
        </w:rPr>
        <w:t>…”</w:t>
      </w:r>
    </w:p>
    <w:p w:rsidR="005E6F76" w:rsidRPr="005E6F76" w:rsidRDefault="005E6F76" w:rsidP="00110A79">
      <w:pPr>
        <w:spacing w:after="0" w:line="360" w:lineRule="auto"/>
        <w:jc w:val="both"/>
        <w:rPr>
          <w:rFonts w:ascii="Palatino Linotype" w:eastAsia="Times New Roman" w:hAnsi="Palatino Linotype" w:cs="Arial"/>
          <w:lang w:val="es-MX" w:eastAsia="es-ES"/>
        </w:rPr>
      </w:pPr>
    </w:p>
    <w:p w:rsidR="00D14285" w:rsidRPr="00D14285" w:rsidRDefault="005E6F76" w:rsidP="00110A79">
      <w:pPr>
        <w:spacing w:after="0" w:line="360" w:lineRule="auto"/>
        <w:jc w:val="both"/>
        <w:rPr>
          <w:rFonts w:ascii="Palatino Linotype" w:eastAsia="Times New Roman" w:hAnsi="Palatino Linotype" w:cs="Arial"/>
          <w:b/>
          <w:lang w:val="es-MX" w:eastAsia="es-ES"/>
        </w:rPr>
      </w:pPr>
      <w:r w:rsidRPr="005E6F76">
        <w:rPr>
          <w:rFonts w:ascii="Palatino Linotype" w:eastAsia="Times New Roman" w:hAnsi="Palatino Linotype" w:cs="Arial"/>
          <w:lang w:val="es-MX" w:eastAsia="es-ES"/>
        </w:rPr>
        <w:t>Dicha disposición, contiene la obligación de las autoridades públicas de abstenerse de realizar alguna intervención, que l</w:t>
      </w:r>
      <w:r w:rsidR="00110A79">
        <w:rPr>
          <w:rFonts w:ascii="Palatino Linotype" w:eastAsia="Times New Roman" w:hAnsi="Palatino Linotype" w:cs="Arial"/>
          <w:lang w:val="es-MX" w:eastAsia="es-ES"/>
        </w:rPr>
        <w:t>i</w:t>
      </w:r>
      <w:r w:rsidRPr="005E6F76">
        <w:rPr>
          <w:rFonts w:ascii="Palatino Linotype" w:eastAsia="Times New Roman" w:hAnsi="Palatino Linotype" w:cs="Arial"/>
          <w:lang w:val="es-MX" w:eastAsia="es-ES"/>
        </w:rPr>
        <w:t>mite o entorpezca el ejercicio de su asociación sindical, por lo que, la legislación nacional no podrá menoscabar las garantías previstas por el Convenio.</w:t>
      </w:r>
      <w:r w:rsidR="00066C55">
        <w:rPr>
          <w:rFonts w:ascii="Palatino Linotype" w:eastAsia="Times New Roman" w:hAnsi="Palatino Linotype" w:cs="Arial"/>
          <w:lang w:val="es-MX" w:eastAsia="es-ES"/>
        </w:rPr>
        <w:t xml:space="preserve"> </w:t>
      </w:r>
      <w:r w:rsidRPr="005E6F76">
        <w:rPr>
          <w:rFonts w:ascii="Palatino Linotype" w:eastAsia="Times New Roman" w:hAnsi="Palatino Linotype" w:cs="Arial"/>
          <w:lang w:val="es-MX" w:eastAsia="es-ES"/>
        </w:rPr>
        <w:t xml:space="preserve">Así, se puede concluir que la única información de los sindicatos, que es materia de acceso a información pública, es aquella que documente </w:t>
      </w:r>
      <w:r w:rsidR="00D14285" w:rsidRPr="00D14285">
        <w:rPr>
          <w:rFonts w:ascii="Palatino Linotype" w:eastAsia="Times New Roman" w:hAnsi="Palatino Linotype" w:cs="Arial"/>
          <w:b/>
          <w:lang w:val="es-MX" w:eastAsia="es-ES"/>
        </w:rPr>
        <w:t>la recepción, uso y ejercicio de recursos públicos o bien, la realización de actos en su calidad de autoridades y no la que provenga de capital privado y se destine a su vida interna.</w:t>
      </w:r>
    </w:p>
    <w:p w:rsidR="005E6F76" w:rsidRDefault="005E6F76" w:rsidP="00110A79">
      <w:pPr>
        <w:spacing w:after="0" w:line="360" w:lineRule="auto"/>
        <w:jc w:val="both"/>
        <w:rPr>
          <w:rFonts w:ascii="Palatino Linotype" w:eastAsia="Times New Roman" w:hAnsi="Palatino Linotype" w:cs="Arial"/>
          <w:lang w:eastAsia="es-ES"/>
        </w:rPr>
      </w:pPr>
    </w:p>
    <w:p w:rsidR="005E6F76" w:rsidRPr="005E6F76" w:rsidRDefault="005E6F76" w:rsidP="00110A79">
      <w:pPr>
        <w:spacing w:after="0" w:line="360" w:lineRule="auto"/>
        <w:jc w:val="both"/>
        <w:rPr>
          <w:rFonts w:ascii="Palatino Linotype" w:eastAsia="Times New Roman" w:hAnsi="Palatino Linotype" w:cs="Arial"/>
          <w:lang w:eastAsia="es-ES"/>
        </w:rPr>
      </w:pPr>
      <w:r w:rsidRPr="005E6F76">
        <w:rPr>
          <w:rFonts w:ascii="Palatino Linotype" w:eastAsia="Times New Roman" w:hAnsi="Palatino Linotype" w:cs="Arial"/>
          <w:lang w:eastAsia="es-ES"/>
        </w:rPr>
        <w:t>En ese contexto,</w:t>
      </w:r>
      <w:r>
        <w:rPr>
          <w:rFonts w:ascii="Palatino Linotype" w:eastAsia="Times New Roman" w:hAnsi="Palatino Linotype" w:cs="Arial"/>
          <w:lang w:eastAsia="es-ES"/>
        </w:rPr>
        <w:t xml:space="preserve"> si bien constitucionalmente, se</w:t>
      </w:r>
      <w:r w:rsidRPr="005E6F76">
        <w:rPr>
          <w:rFonts w:ascii="Palatino Linotype" w:eastAsia="Times New Roman" w:hAnsi="Palatino Linotype" w:cs="Arial"/>
          <w:lang w:eastAsia="es-ES"/>
        </w:rPr>
        <w:t xml:space="preserve"> le otorga la calidad de sujetos obligados a los </w:t>
      </w:r>
      <w:r w:rsidRPr="005E6F76">
        <w:rPr>
          <w:rFonts w:ascii="Palatino Linotype" w:eastAsia="Times New Roman" w:hAnsi="Palatino Linotype" w:cs="Arial"/>
          <w:b/>
          <w:lang w:eastAsia="es-ES"/>
        </w:rPr>
        <w:t>sindicatos que reciben y ejercen recursos públicos</w:t>
      </w:r>
      <w:r w:rsidR="00D14285">
        <w:rPr>
          <w:rFonts w:ascii="Palatino Linotype" w:eastAsia="Times New Roman" w:hAnsi="Palatino Linotype" w:cs="Arial"/>
          <w:b/>
          <w:lang w:eastAsia="es-ES"/>
        </w:rPr>
        <w:t xml:space="preserve"> o realizan actos de autoridad</w:t>
      </w:r>
      <w:r w:rsidRPr="005E6F76">
        <w:rPr>
          <w:rFonts w:ascii="Palatino Linotype" w:eastAsia="Times New Roman" w:hAnsi="Palatino Linotype" w:cs="Arial"/>
          <w:b/>
          <w:lang w:eastAsia="es-ES"/>
        </w:rPr>
        <w:t xml:space="preserve">, </w:t>
      </w:r>
      <w:r w:rsidR="0070564F">
        <w:rPr>
          <w:rFonts w:ascii="Palatino Linotype" w:eastAsia="Times New Roman" w:hAnsi="Palatino Linotype" w:cs="Arial"/>
          <w:lang w:eastAsia="es-ES"/>
        </w:rPr>
        <w:t>como la</w:t>
      </w:r>
      <w:r w:rsidRPr="005E6F76">
        <w:rPr>
          <w:rFonts w:ascii="Palatino Linotype" w:eastAsia="Times New Roman" w:hAnsi="Palatino Linotype" w:cs="Arial"/>
          <w:lang w:eastAsia="es-ES"/>
        </w:rPr>
        <w:t xml:space="preserve"> </w:t>
      </w:r>
      <w:r w:rsidRPr="005E6F76">
        <w:rPr>
          <w:rFonts w:ascii="Palatino Linotype" w:eastAsia="Times New Roman" w:hAnsi="Palatino Linotype" w:cs="Arial"/>
          <w:lang w:val="es-MX" w:eastAsia="es-ES"/>
        </w:rPr>
        <w:t>Agrupación de Trabajadores Académicos al Servicio del Colegio de Estudios Científicos y Tecnológicos del Estado de México</w:t>
      </w:r>
      <w:r w:rsidRPr="005E6F76">
        <w:rPr>
          <w:rFonts w:ascii="Palatino Linotype" w:eastAsia="Times New Roman" w:hAnsi="Palatino Linotype" w:cs="Arial"/>
          <w:lang w:eastAsia="es-ES"/>
        </w:rPr>
        <w:t>, también lo es que, en atención a la naturaleza jurídica de este tipo de ente</w:t>
      </w:r>
      <w:r w:rsidR="0070564F">
        <w:rPr>
          <w:rFonts w:ascii="Palatino Linotype" w:eastAsia="Times New Roman" w:hAnsi="Palatino Linotype" w:cs="Arial"/>
          <w:lang w:eastAsia="es-ES"/>
        </w:rPr>
        <w:t>s, dichas disposiciones deben</w:t>
      </w:r>
      <w:r w:rsidRPr="005E6F76">
        <w:rPr>
          <w:rFonts w:ascii="Palatino Linotype" w:eastAsia="Times New Roman" w:hAnsi="Palatino Linotype" w:cs="Arial"/>
          <w:lang w:eastAsia="es-ES"/>
        </w:rPr>
        <w:t xml:space="preserve"> interpretarse de manera armónica con lo establecido en el Convenio 87 de la Organización Internacional del Trabajo, mismo que es de observancia obligatoria para el Estado Mexicano.</w:t>
      </w:r>
    </w:p>
    <w:p w:rsidR="005E6F76" w:rsidRPr="005E6F76" w:rsidRDefault="005E6F76" w:rsidP="00110A79">
      <w:pPr>
        <w:spacing w:after="0" w:line="360" w:lineRule="auto"/>
        <w:jc w:val="both"/>
        <w:rPr>
          <w:rFonts w:ascii="Palatino Linotype" w:eastAsia="Times New Roman" w:hAnsi="Palatino Linotype" w:cs="Arial"/>
          <w:lang w:eastAsia="es-ES"/>
        </w:rPr>
      </w:pPr>
    </w:p>
    <w:p w:rsidR="005E6F76" w:rsidRPr="005E6F76" w:rsidRDefault="005E6F76" w:rsidP="00110A79">
      <w:pPr>
        <w:spacing w:after="0" w:line="360" w:lineRule="auto"/>
        <w:jc w:val="both"/>
        <w:rPr>
          <w:rFonts w:ascii="Palatino Linotype" w:eastAsia="Times New Roman" w:hAnsi="Palatino Linotype" w:cs="Arial"/>
          <w:lang w:eastAsia="es-ES"/>
        </w:rPr>
      </w:pPr>
      <w:r w:rsidRPr="005E6F76">
        <w:rPr>
          <w:rFonts w:ascii="Palatino Linotype" w:eastAsia="Times New Roman" w:hAnsi="Palatino Linotype" w:cs="Arial"/>
          <w:lang w:eastAsia="es-ES"/>
        </w:rPr>
        <w:t xml:space="preserve">Por lo que, para determinar si la información que obra en los archivos de los Sindicatos de la Entidad, está sujeta a transparencia, </w:t>
      </w:r>
      <w:r w:rsidR="0070564F" w:rsidRPr="0070564F">
        <w:rPr>
          <w:rFonts w:ascii="Palatino Linotype" w:eastAsia="Times New Roman" w:hAnsi="Palatino Linotype" w:cs="Arial"/>
          <w:b/>
          <w:lang w:eastAsia="es-ES"/>
        </w:rPr>
        <w:t>primero</w:t>
      </w:r>
      <w:r w:rsidR="0070564F">
        <w:rPr>
          <w:rFonts w:ascii="Palatino Linotype" w:eastAsia="Times New Roman" w:hAnsi="Palatino Linotype" w:cs="Arial"/>
          <w:lang w:eastAsia="es-ES"/>
        </w:rPr>
        <w:t xml:space="preserve"> </w:t>
      </w:r>
      <w:r w:rsidRPr="005E6F76">
        <w:rPr>
          <w:rFonts w:ascii="Palatino Linotype" w:eastAsia="Times New Roman" w:hAnsi="Palatino Linotype" w:cs="Arial"/>
          <w:b/>
          <w:lang w:eastAsia="es-ES"/>
        </w:rPr>
        <w:t>se deberá analizar la naturaleza de la misma</w:t>
      </w:r>
      <w:r w:rsidRPr="005E6F76">
        <w:rPr>
          <w:rFonts w:ascii="Palatino Linotype" w:eastAsia="Times New Roman" w:hAnsi="Palatino Linotype" w:cs="Arial"/>
          <w:lang w:eastAsia="es-ES"/>
        </w:rPr>
        <w:t>, con la finalidad de garantizar el derecho de acceso a la información,</w:t>
      </w:r>
      <w:r w:rsidR="00110A79">
        <w:rPr>
          <w:rFonts w:ascii="Palatino Linotype" w:eastAsia="Times New Roman" w:hAnsi="Palatino Linotype" w:cs="Arial"/>
          <w:lang w:eastAsia="es-ES"/>
        </w:rPr>
        <w:t xml:space="preserve"> sin que implique</w:t>
      </w:r>
      <w:r w:rsidRPr="005E6F76">
        <w:rPr>
          <w:rFonts w:ascii="Palatino Linotype" w:eastAsia="Times New Roman" w:hAnsi="Palatino Linotype" w:cs="Arial"/>
          <w:lang w:eastAsia="es-ES"/>
        </w:rPr>
        <w:t xml:space="preserve"> trastocar la libertad y autonomía sindical.</w:t>
      </w:r>
    </w:p>
    <w:p w:rsidR="00AB2340" w:rsidRDefault="00AB2340" w:rsidP="00110A79">
      <w:pPr>
        <w:spacing w:after="0" w:line="360" w:lineRule="auto"/>
        <w:jc w:val="both"/>
        <w:rPr>
          <w:rFonts w:ascii="Palatino Linotype" w:hAnsi="Palatino Linotype" w:cs="Tahoma"/>
        </w:rPr>
      </w:pPr>
    </w:p>
    <w:p w:rsidR="005E6F76" w:rsidRDefault="005E6F76" w:rsidP="00110A79">
      <w:pPr>
        <w:spacing w:after="0" w:line="360" w:lineRule="auto"/>
        <w:jc w:val="both"/>
        <w:rPr>
          <w:rFonts w:ascii="Palatino Linotype" w:hAnsi="Palatino Linotype" w:cs="Arial"/>
        </w:rPr>
      </w:pPr>
      <w:r w:rsidRPr="00E93546">
        <w:rPr>
          <w:rFonts w:ascii="Palatino Linotype" w:hAnsi="Palatino Linotype" w:cs="Arial"/>
        </w:rPr>
        <w:lastRenderedPageBreak/>
        <w:t>Es decir, aquella documentación que obra en los archivos de los sindicatos y q</w:t>
      </w:r>
      <w:r>
        <w:rPr>
          <w:rFonts w:ascii="Palatino Linotype" w:hAnsi="Palatino Linotype" w:cs="Arial"/>
        </w:rPr>
        <w:t>ue esté relacionada con su vida,</w:t>
      </w:r>
      <w:r w:rsidRPr="00E93546">
        <w:rPr>
          <w:rFonts w:ascii="Palatino Linotype" w:hAnsi="Palatino Linotype" w:cs="Arial"/>
        </w:rPr>
        <w:t xml:space="preserve"> la organización interna</w:t>
      </w:r>
      <w:r>
        <w:rPr>
          <w:rFonts w:ascii="Palatino Linotype" w:hAnsi="Palatino Linotype" w:cs="Arial"/>
        </w:rPr>
        <w:t xml:space="preserve"> o bien, recursos privados</w:t>
      </w:r>
      <w:r w:rsidRPr="00E93546">
        <w:rPr>
          <w:rFonts w:ascii="Palatino Linotype" w:hAnsi="Palatino Linotype" w:cs="Arial"/>
        </w:rPr>
        <w:t xml:space="preserve">, </w:t>
      </w:r>
      <w:r w:rsidRPr="00E93546">
        <w:rPr>
          <w:rFonts w:ascii="Palatino Linotype" w:hAnsi="Palatino Linotype" w:cs="Arial"/>
          <w:b/>
        </w:rPr>
        <w:t xml:space="preserve">no deberá estar sujeta al escrutinio público, pues implicaría una intromisión y vulneración a su derecho de vida sindical, </w:t>
      </w:r>
      <w:r w:rsidRPr="00E93546">
        <w:rPr>
          <w:rFonts w:ascii="Palatino Linotype" w:hAnsi="Palatino Linotype" w:cs="Arial"/>
        </w:rPr>
        <w:t>por lo cual, cuando la información se relacione con el uso o ejercicio de recursos públicos</w:t>
      </w:r>
      <w:r>
        <w:rPr>
          <w:rFonts w:ascii="Palatino Linotype" w:hAnsi="Palatino Linotype" w:cs="Arial"/>
        </w:rPr>
        <w:t xml:space="preserve"> o bien, relacionadas con a</w:t>
      </w:r>
      <w:r w:rsidR="00D14285">
        <w:rPr>
          <w:rFonts w:ascii="Palatino Linotype" w:hAnsi="Palatino Linotype" w:cs="Arial"/>
        </w:rPr>
        <w:t>ctos de autoridad, como pudiera ser la participación de un afiliado, en representación del sindicato, en una comisión mixta</w:t>
      </w:r>
      <w:r w:rsidRPr="00E93546">
        <w:rPr>
          <w:rFonts w:ascii="Palatino Linotype" w:hAnsi="Palatino Linotype" w:cs="Arial"/>
        </w:rPr>
        <w:t>, deberá ser proporcionada, al ser materia de las Leyes de transparencia y favorece a la rendición de cuentas.</w:t>
      </w:r>
    </w:p>
    <w:p w:rsidR="005E6F76" w:rsidRDefault="005E6F76" w:rsidP="00110A79">
      <w:pPr>
        <w:spacing w:after="0" w:line="360" w:lineRule="auto"/>
        <w:jc w:val="both"/>
        <w:rPr>
          <w:rFonts w:ascii="Palatino Linotype" w:hAnsi="Palatino Linotype" w:cs="Tahoma"/>
        </w:rPr>
      </w:pPr>
    </w:p>
    <w:p w:rsidR="006F1B35" w:rsidRDefault="006F1B35" w:rsidP="0016162A">
      <w:pPr>
        <w:spacing w:line="360" w:lineRule="auto"/>
        <w:jc w:val="both"/>
        <w:rPr>
          <w:rFonts w:ascii="Palatino Linotype" w:hAnsi="Palatino Linotype" w:cs="Tahoma"/>
        </w:rPr>
      </w:pPr>
      <w:r>
        <w:rPr>
          <w:rFonts w:ascii="Palatino Linotype" w:hAnsi="Palatino Linotype" w:cs="Tahoma"/>
        </w:rPr>
        <w:t xml:space="preserve">En ese contexto, si bien conforme a las cláusulas del </w:t>
      </w:r>
      <w:r w:rsidR="0016162A">
        <w:rPr>
          <w:rFonts w:ascii="Palatino Linotype" w:hAnsi="Palatino Linotype" w:cs="Arial"/>
        </w:rPr>
        <w:t>Contrato Colectivo de Trabajo celebrado por el Colegio de Estudios Científicos y Tecnológicos del Estado de México y el Ente Recurrido, el once de enero de dos mil dieciocho</w:t>
      </w:r>
      <w:r>
        <w:rPr>
          <w:rFonts w:ascii="Palatino Linotype" w:hAnsi="Palatino Linotype" w:cs="Tahoma"/>
        </w:rPr>
        <w:t xml:space="preserve">, el colegio le entregará anualmente determinados recursos públicos </w:t>
      </w:r>
      <w:r w:rsidR="0016162A">
        <w:rPr>
          <w:rFonts w:ascii="Palatino Linotype" w:hAnsi="Palatino Linotype" w:cs="Arial"/>
        </w:rPr>
        <w:t>, por diferentes conceptos, tales como “para la organización y desarrollo de programas de capacitación del personal docente afiliado, implementados por la agrupación”, “comunicación y extensión de la vida del sindicato”, “gastos de organización de eventos culturales, sociales y deportivos”, “organización del evento de fin de año del personal docente”, “gastos de fin de año” y “para el prorrateo proporcional entre el personal docente con hijos en guarderías y prescolar particular con servicio de guardería”,</w:t>
      </w:r>
      <w:r>
        <w:rPr>
          <w:rFonts w:ascii="Palatino Linotype" w:hAnsi="Palatino Linotype" w:cs="Tahoma"/>
        </w:rPr>
        <w:t xml:space="preserve"> también lo es, que de la revisión de dicho acto jurídico, así como de los Estatutos del Sujeto Obligado y del Reglamento Interior de Trabajo del Personal Académico de la multicitada institución educacional, no se logró </w:t>
      </w:r>
      <w:r w:rsidR="0016162A">
        <w:rPr>
          <w:rFonts w:ascii="Palatino Linotype" w:hAnsi="Palatino Linotype" w:cs="Tahoma"/>
        </w:rPr>
        <w:t>desprender que se utilicen montos del erario público, para realizar las actividades señaladas en el requerimiento informativo.</w:t>
      </w:r>
    </w:p>
    <w:p w:rsidR="006F1B35" w:rsidRDefault="006F1B35" w:rsidP="00110A79">
      <w:pPr>
        <w:spacing w:after="0" w:line="360" w:lineRule="auto"/>
        <w:jc w:val="both"/>
        <w:rPr>
          <w:rFonts w:ascii="Palatino Linotype" w:hAnsi="Palatino Linotype" w:cs="Tahoma"/>
        </w:rPr>
      </w:pPr>
    </w:p>
    <w:p w:rsidR="00626D80" w:rsidRDefault="00626D80" w:rsidP="00110A79">
      <w:pPr>
        <w:spacing w:after="0" w:line="360" w:lineRule="auto"/>
        <w:jc w:val="both"/>
        <w:rPr>
          <w:rFonts w:ascii="Palatino Linotype" w:hAnsi="Palatino Linotype" w:cs="Arial"/>
        </w:rPr>
      </w:pPr>
      <w:r>
        <w:rPr>
          <w:rFonts w:ascii="Palatino Linotype" w:hAnsi="Palatino Linotype" w:cs="Tahoma"/>
        </w:rPr>
        <w:t xml:space="preserve">Conforme a lo anterior, se puede colegir </w:t>
      </w:r>
      <w:r>
        <w:rPr>
          <w:rFonts w:ascii="Palatino Linotype" w:hAnsi="Palatino Linotype" w:cs="Arial"/>
        </w:rPr>
        <w:t>que la información, en principio no refiere a la obtención o</w:t>
      </w:r>
      <w:r w:rsidR="0016162A">
        <w:rPr>
          <w:rFonts w:ascii="Palatino Linotype" w:hAnsi="Palatino Linotype" w:cs="Arial"/>
        </w:rPr>
        <w:t xml:space="preserve"> ejercicio de recursos públicos</w:t>
      </w:r>
      <w:r w:rsidR="0014488A">
        <w:rPr>
          <w:rFonts w:ascii="Palatino Linotype" w:hAnsi="Palatino Linotype" w:cs="Arial"/>
        </w:rPr>
        <w:t xml:space="preserve"> o</w:t>
      </w:r>
      <w:r>
        <w:rPr>
          <w:rFonts w:ascii="Palatino Linotype" w:hAnsi="Palatino Linotype" w:cs="Arial"/>
        </w:rPr>
        <w:t xml:space="preserve"> </w:t>
      </w:r>
      <w:r w:rsidRPr="00CF082B">
        <w:rPr>
          <w:rFonts w:ascii="Palatino Linotype" w:hAnsi="Palatino Linotype" w:cs="Arial"/>
          <w:b/>
        </w:rPr>
        <w:t>actos de autoridad,</w:t>
      </w:r>
      <w:r>
        <w:rPr>
          <w:rFonts w:ascii="Palatino Linotype" w:hAnsi="Palatino Linotype" w:cs="Arial"/>
        </w:rPr>
        <w:t xml:space="preserve"> dado que </w:t>
      </w:r>
      <w:r w:rsidRPr="0077670E">
        <w:rPr>
          <w:rFonts w:ascii="Palatino Linotype" w:hAnsi="Palatino Linotype" w:cs="Arial"/>
          <w:u w:val="single"/>
        </w:rPr>
        <w:t xml:space="preserve">corresponde a la vida interna del Sindicato, pues </w:t>
      </w:r>
      <w:r w:rsidR="0016162A">
        <w:rPr>
          <w:rFonts w:ascii="Palatino Linotype" w:hAnsi="Palatino Linotype" w:cs="Arial"/>
          <w:u w:val="single"/>
        </w:rPr>
        <w:t xml:space="preserve">da cuenta, de la forma en que trabaja el gremio para mejorar </w:t>
      </w:r>
      <w:r w:rsidR="0016162A">
        <w:rPr>
          <w:rFonts w:ascii="Palatino Linotype" w:hAnsi="Palatino Linotype" w:cs="Arial"/>
          <w:u w:val="single"/>
        </w:rPr>
        <w:lastRenderedPageBreak/>
        <w:t>sus condiciones laborales o bien, la decisión de hacer una huelga, derechos a los que tiene el propio sindicato, como persona jurídico colectiva del derecho social</w:t>
      </w:r>
      <w:r>
        <w:rPr>
          <w:rFonts w:ascii="Palatino Linotype" w:hAnsi="Palatino Linotype" w:cs="Arial"/>
          <w:u w:val="single"/>
        </w:rPr>
        <w:t xml:space="preserve">, </w:t>
      </w:r>
      <w:r w:rsidR="0016162A">
        <w:rPr>
          <w:rFonts w:ascii="Palatino Linotype" w:hAnsi="Palatino Linotype" w:cs="Arial"/>
          <w:u w:val="single"/>
        </w:rPr>
        <w:t xml:space="preserve">por lo que </w:t>
      </w:r>
      <w:r w:rsidRPr="0077670E">
        <w:rPr>
          <w:rFonts w:ascii="Palatino Linotype" w:hAnsi="Palatino Linotype" w:cs="Arial"/>
          <w:u w:val="single"/>
        </w:rPr>
        <w:t>corresponde a su forma de organización y funcionamiento de manera interna.</w:t>
      </w:r>
    </w:p>
    <w:p w:rsidR="00626D80" w:rsidRDefault="00626D80" w:rsidP="00110A79">
      <w:pPr>
        <w:spacing w:after="0" w:line="360" w:lineRule="auto"/>
        <w:jc w:val="both"/>
        <w:rPr>
          <w:rFonts w:ascii="Palatino Linotype" w:hAnsi="Palatino Linotype" w:cs="Arial"/>
        </w:rPr>
      </w:pPr>
    </w:p>
    <w:p w:rsidR="00626D80" w:rsidRDefault="00626D80" w:rsidP="00110A79">
      <w:pPr>
        <w:spacing w:after="0" w:line="360" w:lineRule="auto"/>
        <w:jc w:val="both"/>
        <w:rPr>
          <w:rFonts w:ascii="Palatino Linotype" w:hAnsi="Palatino Linotype" w:cs="Arial"/>
        </w:rPr>
      </w:pPr>
      <w:r>
        <w:rPr>
          <w:rFonts w:ascii="Palatino Linotype" w:hAnsi="Palatino Linotype" w:cs="Arial"/>
        </w:rPr>
        <w:t xml:space="preserve">Por lo tanto, lo requerido en </w:t>
      </w:r>
      <w:r w:rsidR="00110A79">
        <w:rPr>
          <w:rFonts w:ascii="Palatino Linotype" w:hAnsi="Palatino Linotype" w:cs="Arial"/>
        </w:rPr>
        <w:t>la solicitud</w:t>
      </w:r>
      <w:r>
        <w:rPr>
          <w:rFonts w:ascii="Palatino Linotype" w:hAnsi="Palatino Linotype" w:cs="Arial"/>
        </w:rPr>
        <w:t xml:space="preserve">, compete sólo a la vida interna de la </w:t>
      </w:r>
      <w:r w:rsidRPr="00626D80">
        <w:rPr>
          <w:rFonts w:ascii="Palatino Linotype" w:hAnsi="Palatino Linotype" w:cs="Arial"/>
        </w:rPr>
        <w:t xml:space="preserve">Agrupación de Trabajadores Académicos al Servicio del Colegio de Estudios Científicos y Tecnológicos del Estado de México, al tratarse de información relacionada </w:t>
      </w:r>
      <w:r w:rsidR="0014488A">
        <w:rPr>
          <w:rFonts w:ascii="Palatino Linotype" w:hAnsi="Palatino Linotype" w:cs="Arial"/>
        </w:rPr>
        <w:t>con</w:t>
      </w:r>
      <w:r w:rsidRPr="00626D80">
        <w:rPr>
          <w:rFonts w:ascii="Palatino Linotype" w:hAnsi="Palatino Linotype" w:cs="Arial"/>
        </w:rPr>
        <w:t xml:space="preserve"> la forma en que la organización gremial </w:t>
      </w:r>
      <w:r w:rsidR="0014488A">
        <w:rPr>
          <w:rFonts w:ascii="Palatino Linotype" w:hAnsi="Palatino Linotype" w:cs="Arial"/>
        </w:rPr>
        <w:t>busca</w:t>
      </w:r>
      <w:r w:rsidR="007A1CE1">
        <w:rPr>
          <w:rFonts w:ascii="Palatino Linotype" w:hAnsi="Palatino Linotype" w:cs="Arial"/>
        </w:rPr>
        <w:t xml:space="preserve"> mejorar sus condiciones laborales; por lo que</w:t>
      </w:r>
      <w:r w:rsidR="0014488A">
        <w:rPr>
          <w:rFonts w:ascii="Palatino Linotype" w:hAnsi="Palatino Linotype" w:cs="Arial"/>
        </w:rPr>
        <w:t xml:space="preserve"> tales actividades</w:t>
      </w:r>
      <w:r w:rsidR="007A1CE1">
        <w:rPr>
          <w:rFonts w:ascii="Palatino Linotype" w:hAnsi="Palatino Linotype" w:cs="Arial"/>
        </w:rPr>
        <w:t>,</w:t>
      </w:r>
      <w:r w:rsidRPr="00626D80">
        <w:rPr>
          <w:rFonts w:ascii="Palatino Linotype" w:hAnsi="Palatino Linotype" w:cs="Arial"/>
        </w:rPr>
        <w:t xml:space="preserve"> no están sujetas al escrutinio público, ya que únicamente conciernen a acciones sindicales internas, las cuales no utilizan recursos públicos y revelan la forma en que se desarrolla, organiza y funciona el Ente Recurrido, para cumplir </w:t>
      </w:r>
      <w:r w:rsidR="007A1CE1">
        <w:rPr>
          <w:rFonts w:ascii="Palatino Linotype" w:hAnsi="Palatino Linotype" w:cs="Arial"/>
        </w:rPr>
        <w:t>uno de sus principales objetivos</w:t>
      </w:r>
      <w:r w:rsidRPr="00626D80">
        <w:rPr>
          <w:rFonts w:ascii="Palatino Linotype" w:hAnsi="Palatino Linotype" w:cs="Arial"/>
        </w:rPr>
        <w:t>.</w:t>
      </w:r>
    </w:p>
    <w:p w:rsidR="0014488A" w:rsidRDefault="0014488A" w:rsidP="00110A79">
      <w:pPr>
        <w:spacing w:after="0" w:line="360" w:lineRule="auto"/>
        <w:jc w:val="both"/>
        <w:rPr>
          <w:rFonts w:ascii="Palatino Linotype" w:hAnsi="Palatino Linotype" w:cs="Arial"/>
        </w:rPr>
      </w:pPr>
    </w:p>
    <w:p w:rsidR="000B23AC" w:rsidRDefault="0014488A" w:rsidP="00110A79">
      <w:pPr>
        <w:spacing w:after="0" w:line="360" w:lineRule="auto"/>
        <w:jc w:val="both"/>
        <w:rPr>
          <w:rFonts w:ascii="Palatino Linotype" w:hAnsi="Palatino Linotype" w:cs="Arial"/>
        </w:rPr>
      </w:pPr>
      <w:r>
        <w:rPr>
          <w:rFonts w:ascii="Palatino Linotype" w:hAnsi="Palatino Linotype" w:cs="Arial"/>
        </w:rPr>
        <w:t xml:space="preserve">Ahora bien, de acuerdo con lo expuesto, es posible concluir de manera fundada y motivada que la información materia de la solicitud de acceso a la información que nos ocupa, no es de escrutinio público; por tal motivo, no es necesario que el Sujeto Obligado emita un acuerdo de clasificación </w:t>
      </w:r>
      <w:r w:rsidR="0072730F">
        <w:rPr>
          <w:rFonts w:ascii="Palatino Linotype" w:hAnsi="Palatino Linotype" w:cs="Arial"/>
        </w:rPr>
        <w:t>de conformidad con</w:t>
      </w:r>
      <w:r>
        <w:rPr>
          <w:rFonts w:ascii="Palatino Linotype" w:hAnsi="Palatino Linotype" w:cs="Arial"/>
        </w:rPr>
        <w:t xml:space="preserve"> los artículos 49, fracciones II y VIII y 168 de la Ley de Transparencia y Acceso a la Información Pública del Estado de México y Municipios. </w:t>
      </w:r>
    </w:p>
    <w:p w:rsidR="000B23AC" w:rsidRDefault="000B23AC" w:rsidP="00110A79">
      <w:pPr>
        <w:spacing w:after="0" w:line="360" w:lineRule="auto"/>
        <w:jc w:val="both"/>
        <w:rPr>
          <w:rFonts w:ascii="Palatino Linotype" w:hAnsi="Palatino Linotype" w:cs="Arial"/>
        </w:rPr>
      </w:pPr>
    </w:p>
    <w:p w:rsidR="000B23AC" w:rsidRDefault="0014488A" w:rsidP="00110A79">
      <w:pPr>
        <w:spacing w:after="0" w:line="360" w:lineRule="auto"/>
        <w:jc w:val="both"/>
        <w:rPr>
          <w:rFonts w:ascii="Palatino Linotype" w:hAnsi="Palatino Linotype" w:cs="Arial"/>
        </w:rPr>
      </w:pPr>
      <w:r>
        <w:rPr>
          <w:rFonts w:ascii="Palatino Linotype" w:hAnsi="Palatino Linotype" w:cs="Arial"/>
        </w:rPr>
        <w:t>Lo anterior es así, en virtud de que</w:t>
      </w:r>
      <w:r w:rsidR="000B23AC">
        <w:rPr>
          <w:rFonts w:ascii="Palatino Linotype" w:hAnsi="Palatino Linotype" w:cs="Arial"/>
        </w:rPr>
        <w:t>, en términos del artículo 4°, párrafo segundo</w:t>
      </w:r>
      <w:r w:rsidR="00066C55">
        <w:rPr>
          <w:rFonts w:ascii="Palatino Linotype" w:hAnsi="Palatino Linotype" w:cs="Arial"/>
        </w:rPr>
        <w:t>,</w:t>
      </w:r>
      <w:r w:rsidR="000B23AC">
        <w:rPr>
          <w:rFonts w:ascii="Palatino Linotype" w:hAnsi="Palatino Linotype" w:cs="Arial"/>
        </w:rPr>
        <w:t xml:space="preserve"> de la Ley en cita, toda la información </w:t>
      </w:r>
      <w:r w:rsidR="00066C55">
        <w:rPr>
          <w:rFonts w:ascii="Palatino Linotype" w:hAnsi="Palatino Linotype" w:cs="Arial"/>
        </w:rPr>
        <w:t xml:space="preserve">generada, obtenida, transformada, administrada o en posesión </w:t>
      </w:r>
      <w:r w:rsidR="000B23AC">
        <w:rPr>
          <w:rFonts w:ascii="Palatino Linotype" w:hAnsi="Palatino Linotype" w:cs="Arial"/>
        </w:rPr>
        <w:t>de las instituciones públicas es pública y sólo por excepción se puede restringir su acceso, por razones de interés público</w:t>
      </w:r>
      <w:r w:rsidR="00066C55">
        <w:rPr>
          <w:rFonts w:ascii="Palatino Linotype" w:hAnsi="Palatino Linotype" w:cs="Arial"/>
        </w:rPr>
        <w:t>;</w:t>
      </w:r>
      <w:r w:rsidR="000B23AC">
        <w:rPr>
          <w:rFonts w:ascii="Palatino Linotype" w:hAnsi="Palatino Linotype" w:cs="Arial"/>
        </w:rPr>
        <w:t xml:space="preserve"> para ello</w:t>
      </w:r>
      <w:r w:rsidR="00066C55">
        <w:rPr>
          <w:rFonts w:ascii="Palatino Linotype" w:hAnsi="Palatino Linotype" w:cs="Arial"/>
        </w:rPr>
        <w:t>,</w:t>
      </w:r>
      <w:r w:rsidR="000B23AC">
        <w:rPr>
          <w:rFonts w:ascii="Palatino Linotype" w:hAnsi="Palatino Linotype" w:cs="Arial"/>
        </w:rPr>
        <w:t xml:space="preserve"> es necesario proporcionar</w:t>
      </w:r>
      <w:r w:rsidR="00066C55">
        <w:rPr>
          <w:rFonts w:ascii="Palatino Linotype" w:hAnsi="Palatino Linotype" w:cs="Arial"/>
        </w:rPr>
        <w:t xml:space="preserve"> al solicitante</w:t>
      </w:r>
      <w:r w:rsidR="000B23AC">
        <w:rPr>
          <w:rFonts w:ascii="Palatino Linotype" w:hAnsi="Palatino Linotype" w:cs="Arial"/>
        </w:rPr>
        <w:t xml:space="preserve"> una respuesta fundada, motivada y avalada por los servidores públicos competentes (los integrantes del Comité de Transparencia), situación que no acontece en el caso de los sindicatos, pues sólo es pública aquella información que permite transparentar el ejercicio de recursos públicos y de actos de autoridad.</w:t>
      </w:r>
      <w:r w:rsidR="000A2CAF">
        <w:rPr>
          <w:rFonts w:ascii="Palatino Linotype" w:hAnsi="Palatino Linotype" w:cs="Arial"/>
        </w:rPr>
        <w:t xml:space="preserve"> Pensar lo contrario implicaría que cualquier </w:t>
      </w:r>
      <w:r w:rsidR="000A2CAF">
        <w:rPr>
          <w:rFonts w:ascii="Palatino Linotype" w:hAnsi="Palatino Linotype" w:cs="Arial"/>
        </w:rPr>
        <w:lastRenderedPageBreak/>
        <w:t xml:space="preserve">respuesta que diera un sindicato respecto de información que no es de escrutinio de las leyes de transparencia </w:t>
      </w:r>
      <w:r w:rsidR="00066C55">
        <w:rPr>
          <w:rFonts w:ascii="Palatino Linotype" w:hAnsi="Palatino Linotype" w:cs="Arial"/>
        </w:rPr>
        <w:t>implique</w:t>
      </w:r>
      <w:r w:rsidR="000A2CAF">
        <w:rPr>
          <w:rFonts w:ascii="Palatino Linotype" w:hAnsi="Palatino Linotype" w:cs="Arial"/>
        </w:rPr>
        <w:t xml:space="preserve"> la entrega de un acuerdo de clasificación, sin que la ley establezca un supuesto específico de clasificación para ello.</w:t>
      </w:r>
    </w:p>
    <w:p w:rsidR="00C0439A" w:rsidRDefault="00C0439A" w:rsidP="00110A79">
      <w:pPr>
        <w:spacing w:after="0" w:line="360" w:lineRule="auto"/>
        <w:jc w:val="both"/>
        <w:rPr>
          <w:rFonts w:ascii="Palatino Linotype" w:hAnsi="Palatino Linotype" w:cs="Arial"/>
        </w:rPr>
      </w:pPr>
    </w:p>
    <w:p w:rsidR="00C0439A" w:rsidRDefault="00C0439A" w:rsidP="00110A79">
      <w:pPr>
        <w:spacing w:after="0" w:line="360" w:lineRule="auto"/>
        <w:jc w:val="both"/>
        <w:rPr>
          <w:rFonts w:ascii="Palatino Linotype" w:hAnsi="Palatino Linotype" w:cs="Arial"/>
        </w:rPr>
      </w:pPr>
      <w:r>
        <w:rPr>
          <w:rFonts w:ascii="Palatino Linotype" w:hAnsi="Palatino Linotype" w:cs="Arial"/>
        </w:rPr>
        <w:t>En efecto, al no tratarse de información susceptible de acceso vía el ejercicio del derecho de acceso a la información pública, no existe un supuesto de reserva o confidencialidad específico para la información de los sindicatos, por lo que, basta con analizar la naturaleza de la misma para determinar que no es de escrutinio público</w:t>
      </w:r>
      <w:r w:rsidR="007441E3">
        <w:rPr>
          <w:rFonts w:ascii="Palatino Linotype" w:hAnsi="Palatino Linotype" w:cs="Arial"/>
        </w:rPr>
        <w:t xml:space="preserve"> y brindar certeza de la respuesta.</w:t>
      </w:r>
    </w:p>
    <w:p w:rsidR="000B23AC" w:rsidRDefault="000B23AC" w:rsidP="00110A79">
      <w:pPr>
        <w:spacing w:after="0" w:line="360" w:lineRule="auto"/>
        <w:jc w:val="both"/>
        <w:rPr>
          <w:rFonts w:ascii="Palatino Linotype" w:hAnsi="Palatino Linotype" w:cs="Arial"/>
        </w:rPr>
      </w:pPr>
    </w:p>
    <w:p w:rsidR="003C2B00" w:rsidRDefault="003C2B00" w:rsidP="00110A79">
      <w:pPr>
        <w:spacing w:after="0" w:line="360" w:lineRule="auto"/>
        <w:jc w:val="both"/>
        <w:rPr>
          <w:rFonts w:ascii="Palatino Linotype" w:hAnsi="Palatino Linotype" w:cs="Tahoma"/>
        </w:rPr>
      </w:pPr>
      <w:r>
        <w:rPr>
          <w:rFonts w:ascii="Palatino Linotype" w:hAnsi="Palatino Linotype" w:cs="Tahoma"/>
        </w:rPr>
        <w:t>De</w:t>
      </w:r>
      <w:r w:rsidR="0070564F">
        <w:rPr>
          <w:rFonts w:ascii="Palatino Linotype" w:hAnsi="Palatino Linotype" w:cs="Tahoma"/>
        </w:rPr>
        <w:t xml:space="preserve"> </w:t>
      </w:r>
      <w:r w:rsidR="00110A79">
        <w:rPr>
          <w:rFonts w:ascii="Palatino Linotype" w:hAnsi="Palatino Linotype" w:cs="Tahoma"/>
        </w:rPr>
        <w:t>acuerdo con lo expuesto</w:t>
      </w:r>
      <w:r w:rsidR="0070564F">
        <w:rPr>
          <w:rFonts w:ascii="Palatino Linotype" w:hAnsi="Palatino Linotype" w:cs="Tahoma"/>
        </w:rPr>
        <w:t xml:space="preserve">, </w:t>
      </w:r>
      <w:r>
        <w:rPr>
          <w:rFonts w:ascii="Palatino Linotype" w:hAnsi="Palatino Linotype" w:cs="Tahoma"/>
        </w:rPr>
        <w:t xml:space="preserve">en el presente asunto se tuvo que analizar de manera </w:t>
      </w:r>
      <w:r w:rsidR="00110A79">
        <w:rPr>
          <w:rFonts w:ascii="Palatino Linotype" w:hAnsi="Palatino Linotype" w:cs="Tahoma"/>
        </w:rPr>
        <w:t>específica</w:t>
      </w:r>
      <w:r>
        <w:rPr>
          <w:rFonts w:ascii="Palatino Linotype" w:hAnsi="Palatino Linotype" w:cs="Tahoma"/>
        </w:rPr>
        <w:t xml:space="preserve"> la naturaleza de la información y hacer la precisión que únicamente proce</w:t>
      </w:r>
      <w:r w:rsidR="00110A79">
        <w:rPr>
          <w:rFonts w:ascii="Palatino Linotype" w:hAnsi="Palatino Linotype" w:cs="Tahoma"/>
        </w:rPr>
        <w:t>día la entrega de aquellos</w:t>
      </w:r>
      <w:r>
        <w:rPr>
          <w:rFonts w:ascii="Palatino Linotype" w:hAnsi="Palatino Linotype" w:cs="Tahoma"/>
        </w:rPr>
        <w:t xml:space="preserve"> documentos q</w:t>
      </w:r>
      <w:r w:rsidR="0070564F">
        <w:rPr>
          <w:rFonts w:ascii="Palatino Linotype" w:hAnsi="Palatino Linotype" w:cs="Tahoma"/>
        </w:rPr>
        <w:t>ue dieran cuenta de que lo requerido</w:t>
      </w:r>
      <w:r>
        <w:rPr>
          <w:rFonts w:ascii="Palatino Linotype" w:hAnsi="Palatino Linotype" w:cs="Tahoma"/>
        </w:rPr>
        <w:t>,</w:t>
      </w:r>
      <w:r w:rsidR="00110A79">
        <w:rPr>
          <w:rFonts w:ascii="Palatino Linotype" w:hAnsi="Palatino Linotype" w:cs="Tahoma"/>
        </w:rPr>
        <w:t xml:space="preserve"> siempre y cuando hubieran sido </w:t>
      </w:r>
      <w:r w:rsidR="0070564F">
        <w:rPr>
          <w:rFonts w:ascii="Palatino Linotype" w:hAnsi="Palatino Linotype" w:cs="Tahoma"/>
        </w:rPr>
        <w:t>generado</w:t>
      </w:r>
      <w:r w:rsidR="00110A79">
        <w:rPr>
          <w:rFonts w:ascii="Palatino Linotype" w:hAnsi="Palatino Linotype" w:cs="Tahoma"/>
        </w:rPr>
        <w:t>s</w:t>
      </w:r>
      <w:r w:rsidR="007A1CE1">
        <w:rPr>
          <w:rFonts w:ascii="Palatino Linotype" w:hAnsi="Palatino Linotype" w:cs="Tahoma"/>
        </w:rPr>
        <w:t xml:space="preserve"> con recursos públicos o bien, </w:t>
      </w:r>
      <w:r>
        <w:rPr>
          <w:rFonts w:ascii="Palatino Linotype" w:hAnsi="Palatino Linotype" w:cs="Tahoma"/>
        </w:rPr>
        <w:t xml:space="preserve">a través de un agremiado, representante del </w:t>
      </w:r>
      <w:r w:rsidR="0070564F">
        <w:rPr>
          <w:rFonts w:ascii="Palatino Linotype" w:hAnsi="Palatino Linotype" w:cs="Tahoma"/>
        </w:rPr>
        <w:t>S</w:t>
      </w:r>
      <w:r>
        <w:rPr>
          <w:rFonts w:ascii="Palatino Linotype" w:hAnsi="Palatino Linotype" w:cs="Tahoma"/>
        </w:rPr>
        <w:t>indicado en una Comisión Mixta;</w:t>
      </w:r>
      <w:r w:rsidR="00C0439A">
        <w:rPr>
          <w:rFonts w:ascii="Palatino Linotype" w:hAnsi="Palatino Linotype" w:cs="Tahoma"/>
          <w:b/>
        </w:rPr>
        <w:t xml:space="preserve"> sin instruir la entrega de un acuerdo de clasificación emitido por el Comité de Transparencia.</w:t>
      </w:r>
    </w:p>
    <w:p w:rsidR="00484CF7" w:rsidRPr="004F7A10" w:rsidRDefault="00484CF7" w:rsidP="00110A79">
      <w:pPr>
        <w:spacing w:after="0" w:line="360" w:lineRule="auto"/>
        <w:jc w:val="both"/>
        <w:rPr>
          <w:rFonts w:ascii="Palatino Linotype" w:hAnsi="Palatino Linotype" w:cs="Tahoma"/>
        </w:rPr>
      </w:pPr>
    </w:p>
    <w:p w:rsidR="009E0861" w:rsidRPr="003424F7" w:rsidRDefault="009E0861" w:rsidP="00110A79">
      <w:pPr>
        <w:spacing w:after="0" w:line="360" w:lineRule="auto"/>
        <w:jc w:val="both"/>
        <w:rPr>
          <w:rFonts w:ascii="Palatino Linotype" w:hAnsi="Palatino Linotype" w:cs="Tahoma"/>
        </w:rPr>
      </w:pPr>
      <w:r w:rsidRPr="003424F7">
        <w:rPr>
          <w:rFonts w:ascii="Palatino Linotype" w:hAnsi="Palatino Linotype" w:cs="Tahoma"/>
        </w:rPr>
        <w:t xml:space="preserve">Así, con base en los razonamientos expuestos, </w:t>
      </w:r>
      <w:r w:rsidRPr="003424F7">
        <w:rPr>
          <w:rFonts w:ascii="Palatino Linotype" w:hAnsi="Palatino Linotype" w:cs="Tahoma"/>
          <w:b/>
        </w:rPr>
        <w:t>se emite el presente Voto Particular</w:t>
      </w:r>
      <w:r w:rsidRPr="003424F7">
        <w:rPr>
          <w:rFonts w:ascii="Palatino Linotype" w:hAnsi="Palatino Linotype" w:cs="Tahoma"/>
        </w:rPr>
        <w:t>.</w:t>
      </w:r>
    </w:p>
    <w:p w:rsidR="00B279D9" w:rsidRDefault="00B279D9" w:rsidP="00110A79">
      <w:pPr>
        <w:spacing w:after="0" w:line="360" w:lineRule="auto"/>
        <w:jc w:val="center"/>
        <w:rPr>
          <w:rFonts w:ascii="Palatino Linotype" w:hAnsi="Palatino Linotype" w:cs="Tahoma"/>
          <w:b/>
        </w:rPr>
      </w:pPr>
    </w:p>
    <w:p w:rsidR="00B279D9" w:rsidRDefault="00B279D9" w:rsidP="00110A79">
      <w:pPr>
        <w:spacing w:after="0" w:line="360" w:lineRule="auto"/>
        <w:jc w:val="center"/>
        <w:rPr>
          <w:rFonts w:ascii="Palatino Linotype" w:hAnsi="Palatino Linotype" w:cs="Tahoma"/>
          <w:b/>
        </w:rPr>
      </w:pPr>
    </w:p>
    <w:p w:rsidR="00553ADE" w:rsidRPr="003424F7" w:rsidRDefault="00553ADE" w:rsidP="00B279D9">
      <w:pPr>
        <w:spacing w:after="0" w:line="360" w:lineRule="auto"/>
        <w:jc w:val="both"/>
        <w:rPr>
          <w:rFonts w:ascii="Palatino Linotype" w:hAnsi="Palatino Linotype" w:cs="Tahoma"/>
          <w:b/>
        </w:rPr>
      </w:pPr>
      <w:r w:rsidRPr="003424F7">
        <w:rPr>
          <w:rFonts w:ascii="Palatino Linotype" w:hAnsi="Palatino Linotype" w:cs="Tahoma"/>
          <w:b/>
        </w:rPr>
        <w:t>Luis Gustavo Parra Noriega</w:t>
      </w:r>
    </w:p>
    <w:p w:rsidR="003512C9" w:rsidRDefault="00553ADE" w:rsidP="00B279D9">
      <w:pPr>
        <w:spacing w:after="0" w:line="360" w:lineRule="auto"/>
        <w:jc w:val="both"/>
        <w:rPr>
          <w:rFonts w:ascii="Palatino Linotype" w:hAnsi="Palatino Linotype" w:cs="Tahoma"/>
        </w:rPr>
      </w:pPr>
      <w:r w:rsidRPr="003424F7">
        <w:rPr>
          <w:rFonts w:ascii="Palatino Linotype" w:hAnsi="Palatino Linotype" w:cs="Tahoma"/>
        </w:rPr>
        <w:t>Comisionado</w:t>
      </w:r>
    </w:p>
    <w:p w:rsidR="00CC10B4" w:rsidRPr="003424F7" w:rsidRDefault="00CC10B4" w:rsidP="00110A79">
      <w:pPr>
        <w:spacing w:after="0" w:line="360" w:lineRule="auto"/>
        <w:jc w:val="center"/>
        <w:rPr>
          <w:rFonts w:ascii="Palatino Linotype" w:hAnsi="Palatino Linotype" w:cs="Tahoma"/>
        </w:rPr>
      </w:pPr>
      <w:bookmarkStart w:id="0" w:name="_GoBack"/>
      <w:bookmarkEnd w:id="0"/>
    </w:p>
    <w:sectPr w:rsidR="00CC10B4" w:rsidRPr="003424F7"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A7C" w:rsidRDefault="00645A7C" w:rsidP="00EE29F6">
      <w:pPr>
        <w:spacing w:after="0" w:line="240" w:lineRule="auto"/>
      </w:pPr>
      <w:r>
        <w:separator/>
      </w:r>
    </w:p>
  </w:endnote>
  <w:endnote w:type="continuationSeparator" w:id="0">
    <w:p w:rsidR="00645A7C" w:rsidRDefault="00645A7C"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279D9">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279D9">
              <w:rPr>
                <w:b/>
                <w:bCs/>
                <w:noProof/>
              </w:rPr>
              <w:t>10</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A7C" w:rsidRDefault="00645A7C" w:rsidP="00EE29F6">
      <w:pPr>
        <w:spacing w:after="0" w:line="240" w:lineRule="auto"/>
      </w:pPr>
      <w:r>
        <w:separator/>
      </w:r>
    </w:p>
  </w:footnote>
  <w:footnote w:type="continuationSeparator" w:id="0">
    <w:p w:rsidR="00645A7C" w:rsidRDefault="00645A7C"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5387"/>
    </w:tblGrid>
    <w:tr w:rsidR="00363357" w:rsidRPr="001106EA" w:rsidTr="00592A1B">
      <w:trPr>
        <w:trHeight w:val="1843"/>
      </w:trPr>
      <w:tc>
        <w:tcPr>
          <w:tcW w:w="3544"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5387" w:type="dxa"/>
          <w:vAlign w:val="center"/>
        </w:tcPr>
        <w:p w:rsidR="00363357" w:rsidRPr="00085241" w:rsidRDefault="00363357" w:rsidP="00C84EAB">
          <w:pPr>
            <w:pStyle w:val="Encabezado"/>
            <w:ind w:left="-108"/>
            <w:jc w:val="both"/>
            <w:rPr>
              <w:rFonts w:ascii="Palatino Linotype" w:hAnsi="Palatino Linotype" w:cs="Tahoma"/>
              <w:b/>
            </w:rPr>
          </w:pPr>
          <w:r w:rsidRPr="00085241">
            <w:rPr>
              <w:rFonts w:ascii="Palatino Linotype" w:hAnsi="Palatino Linotype" w:cs="Tahoma"/>
              <w:b/>
            </w:rPr>
            <w:t>Voto Particular</w:t>
          </w:r>
        </w:p>
        <w:p w:rsidR="00592A1B" w:rsidRDefault="00363357" w:rsidP="00C84EAB">
          <w:pPr>
            <w:pStyle w:val="Encabezado"/>
            <w:ind w:left="-108"/>
            <w:jc w:val="both"/>
            <w:rPr>
              <w:rFonts w:ascii="Palatino Linotype" w:hAnsi="Palatino Linotype"/>
              <w:b/>
              <w:lang w:val="es-ES_tradnl"/>
            </w:rPr>
          </w:pPr>
          <w:r w:rsidRPr="00085241">
            <w:rPr>
              <w:rFonts w:ascii="Palatino Linotype" w:hAnsi="Palatino Linotype" w:cs="Tahoma"/>
              <w:b/>
            </w:rPr>
            <w:t>Recurso de Revisión:</w:t>
          </w:r>
          <w:r w:rsidR="007A3584">
            <w:rPr>
              <w:rFonts w:ascii="Palatino Linotype" w:hAnsi="Palatino Linotype" w:cs="Tahoma"/>
              <w:b/>
            </w:rPr>
            <w:t xml:space="preserve"> </w:t>
          </w:r>
          <w:r w:rsidR="00C84EAB">
            <w:rPr>
              <w:rFonts w:ascii="Palatino Linotype" w:hAnsi="Palatino Linotype"/>
              <w:b/>
              <w:lang w:val="es-ES_tradnl"/>
            </w:rPr>
            <w:t>001</w:t>
          </w:r>
          <w:r w:rsidR="00400974">
            <w:rPr>
              <w:rFonts w:ascii="Palatino Linotype" w:hAnsi="Palatino Linotype"/>
              <w:b/>
              <w:lang w:val="es-ES_tradnl"/>
            </w:rPr>
            <w:t>07</w:t>
          </w:r>
          <w:r w:rsidR="00C84EAB" w:rsidRPr="00673A48">
            <w:rPr>
              <w:rFonts w:ascii="Palatino Linotype" w:hAnsi="Palatino Linotype"/>
              <w:b/>
              <w:lang w:val="es-ES_tradnl"/>
            </w:rPr>
            <w:t>/INFOEM/IP/RR/201</w:t>
          </w:r>
          <w:r w:rsidR="00C84EAB">
            <w:rPr>
              <w:rFonts w:ascii="Palatino Linotype" w:hAnsi="Palatino Linotype"/>
              <w:b/>
              <w:lang w:val="es-ES_tradnl"/>
            </w:rPr>
            <w:t>9</w:t>
          </w:r>
          <w:r w:rsidR="001A3973">
            <w:rPr>
              <w:rFonts w:ascii="Palatino Linotype" w:hAnsi="Palatino Linotype"/>
              <w:b/>
              <w:lang w:val="es-ES_tradnl"/>
            </w:rPr>
            <w:t>.</w:t>
          </w:r>
        </w:p>
        <w:p w:rsidR="00CE1BE1" w:rsidRDefault="00CE1BE1" w:rsidP="00C84EAB">
          <w:pPr>
            <w:pStyle w:val="Encabezado"/>
            <w:ind w:left="-108"/>
            <w:jc w:val="both"/>
            <w:rPr>
              <w:rFonts w:ascii="Palatino Linotype" w:hAnsi="Palatino Linotype"/>
              <w:b/>
              <w:lang w:val="es-MX"/>
            </w:rPr>
          </w:pPr>
          <w:r>
            <w:rPr>
              <w:rFonts w:ascii="Palatino Linotype" w:hAnsi="Palatino Linotype" w:cs="Tahoma"/>
              <w:b/>
            </w:rPr>
            <w:t>Sujeto Obligado:</w:t>
          </w:r>
          <w:r w:rsidR="007A3584">
            <w:rPr>
              <w:rFonts w:ascii="Palatino Linotype" w:hAnsi="Palatino Linotype" w:cs="Tahoma"/>
              <w:b/>
            </w:rPr>
            <w:t xml:space="preserve"> </w:t>
          </w:r>
          <w:r w:rsidR="00C84EAB">
            <w:rPr>
              <w:rFonts w:ascii="Palatino Linotype" w:hAnsi="Palatino Linotype"/>
              <w:b/>
              <w:lang w:val="es-ES_tradnl"/>
            </w:rPr>
            <w:t>Agrupación de Trabajadores Académicos al Servicio del Colegio de Estudios Científicos y Tecnológicos del Estado de México.</w:t>
          </w:r>
        </w:p>
        <w:p w:rsidR="0097366F" w:rsidRPr="001106EA" w:rsidRDefault="00363357" w:rsidP="00C13791">
          <w:pPr>
            <w:pStyle w:val="Encabezado"/>
            <w:ind w:left="-108"/>
            <w:jc w:val="both"/>
            <w:rPr>
              <w:rFonts w:ascii="Tahoma" w:hAnsi="Tahoma" w:cs="Tahoma"/>
            </w:rPr>
          </w:pPr>
          <w:r w:rsidRPr="00085241">
            <w:rPr>
              <w:rFonts w:ascii="Palatino Linotype" w:hAnsi="Palatino Linotype" w:cs="Tahoma"/>
              <w:b/>
            </w:rPr>
            <w:t>Comisionad</w:t>
          </w:r>
          <w:r w:rsidR="00400974">
            <w:rPr>
              <w:rFonts w:ascii="Palatino Linotype" w:hAnsi="Palatino Linotype" w:cs="Tahoma"/>
              <w:b/>
            </w:rPr>
            <w:t>a</w:t>
          </w:r>
          <w:r w:rsidRPr="00085241">
            <w:rPr>
              <w:rFonts w:ascii="Palatino Linotype" w:hAnsi="Palatino Linotype" w:cs="Tahoma"/>
              <w:b/>
            </w:rPr>
            <w:t xml:space="preserve"> Ponente: </w:t>
          </w:r>
          <w:r w:rsidR="00400974" w:rsidRPr="00400974">
            <w:rPr>
              <w:rFonts w:ascii="Palatino Linotype" w:hAnsi="Palatino Linotype" w:cs="Tahoma"/>
              <w:b/>
              <w:lang w:val="es-ES_tradnl"/>
            </w:rPr>
            <w:t>Eva Abaid Yapur</w:t>
          </w:r>
          <w:r w:rsidR="00C84EAB">
            <w:rPr>
              <w:rFonts w:ascii="Palatino Linotype" w:hAnsi="Palatino Linotype" w:cs="Tahoma"/>
              <w:b/>
              <w:lang w:val="es-ES_tradnl"/>
            </w:rPr>
            <w:t>.</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905055"/>
    <w:multiLevelType w:val="hybridMultilevel"/>
    <w:tmpl w:val="015A1BEA"/>
    <w:lvl w:ilvl="0" w:tplc="B50039E8">
      <w:start w:val="1"/>
      <w:numFmt w:val="lowerLetter"/>
      <w:lvlText w:val="%1."/>
      <w:lvlJc w:val="left"/>
      <w:pPr>
        <w:ind w:left="927" w:hanging="360"/>
      </w:pPr>
      <w:rPr>
        <w:rFonts w:eastAsiaTheme="minorHAnsi" w:cs="Arial" w:hint="default"/>
        <w:i/>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6C81F07"/>
    <w:multiLevelType w:val="hybridMultilevel"/>
    <w:tmpl w:val="2D56A6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874168"/>
    <w:multiLevelType w:val="hybridMultilevel"/>
    <w:tmpl w:val="F5E02E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746F17"/>
    <w:multiLevelType w:val="hybridMultilevel"/>
    <w:tmpl w:val="9ED6EA1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2"/>
  </w:num>
  <w:num w:numId="6">
    <w:abstractNumId w:val="3"/>
  </w:num>
  <w:num w:numId="7">
    <w:abstractNumId w:val="8"/>
  </w:num>
  <w:num w:numId="8">
    <w:abstractNumId w:val="18"/>
  </w:num>
  <w:num w:numId="9">
    <w:abstractNumId w:val="13"/>
  </w:num>
  <w:num w:numId="10">
    <w:abstractNumId w:val="14"/>
  </w:num>
  <w:num w:numId="11">
    <w:abstractNumId w:val="16"/>
  </w:num>
  <w:num w:numId="12">
    <w:abstractNumId w:val="1"/>
  </w:num>
  <w:num w:numId="13">
    <w:abstractNumId w:val="7"/>
  </w:num>
  <w:num w:numId="14">
    <w:abstractNumId w:val="19"/>
  </w:num>
  <w:num w:numId="15">
    <w:abstractNumId w:val="5"/>
  </w:num>
  <w:num w:numId="16">
    <w:abstractNumId w:val="6"/>
  </w:num>
  <w:num w:numId="17">
    <w:abstractNumId w:val="10"/>
  </w:num>
  <w:num w:numId="18">
    <w:abstractNumId w:val="17"/>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7EA"/>
    <w:rsid w:val="000141B5"/>
    <w:rsid w:val="0001600D"/>
    <w:rsid w:val="00020D08"/>
    <w:rsid w:val="0002483E"/>
    <w:rsid w:val="0002627D"/>
    <w:rsid w:val="0002759D"/>
    <w:rsid w:val="000301C6"/>
    <w:rsid w:val="00031323"/>
    <w:rsid w:val="000466A3"/>
    <w:rsid w:val="0005108C"/>
    <w:rsid w:val="00055AEF"/>
    <w:rsid w:val="00056BD3"/>
    <w:rsid w:val="00060F74"/>
    <w:rsid w:val="0006561A"/>
    <w:rsid w:val="00066C55"/>
    <w:rsid w:val="000846EC"/>
    <w:rsid w:val="00084AC5"/>
    <w:rsid w:val="00085241"/>
    <w:rsid w:val="0008691F"/>
    <w:rsid w:val="00087AC8"/>
    <w:rsid w:val="0009277A"/>
    <w:rsid w:val="00097988"/>
    <w:rsid w:val="00097A79"/>
    <w:rsid w:val="000A00C6"/>
    <w:rsid w:val="000A2474"/>
    <w:rsid w:val="000A2CAF"/>
    <w:rsid w:val="000B224D"/>
    <w:rsid w:val="000B235B"/>
    <w:rsid w:val="000B23AC"/>
    <w:rsid w:val="000B3FAC"/>
    <w:rsid w:val="000B7F6F"/>
    <w:rsid w:val="000C10B7"/>
    <w:rsid w:val="000C6052"/>
    <w:rsid w:val="000C7FD1"/>
    <w:rsid w:val="000D186F"/>
    <w:rsid w:val="00104333"/>
    <w:rsid w:val="0010688C"/>
    <w:rsid w:val="001106EA"/>
    <w:rsid w:val="00110A79"/>
    <w:rsid w:val="001159DC"/>
    <w:rsid w:val="0011653D"/>
    <w:rsid w:val="00116E1A"/>
    <w:rsid w:val="001336CC"/>
    <w:rsid w:val="00135033"/>
    <w:rsid w:val="001354AB"/>
    <w:rsid w:val="00136AD8"/>
    <w:rsid w:val="0014038B"/>
    <w:rsid w:val="00140A57"/>
    <w:rsid w:val="0014488A"/>
    <w:rsid w:val="0014736A"/>
    <w:rsid w:val="0016162A"/>
    <w:rsid w:val="00161815"/>
    <w:rsid w:val="00162325"/>
    <w:rsid w:val="00162F4A"/>
    <w:rsid w:val="00164625"/>
    <w:rsid w:val="00164BFE"/>
    <w:rsid w:val="00165D9E"/>
    <w:rsid w:val="0017349A"/>
    <w:rsid w:val="0018472D"/>
    <w:rsid w:val="00193AA8"/>
    <w:rsid w:val="00197A72"/>
    <w:rsid w:val="001A145C"/>
    <w:rsid w:val="001A3973"/>
    <w:rsid w:val="001A6BD9"/>
    <w:rsid w:val="001B5046"/>
    <w:rsid w:val="001C1C64"/>
    <w:rsid w:val="001C363A"/>
    <w:rsid w:val="001C53CE"/>
    <w:rsid w:val="0020052A"/>
    <w:rsid w:val="00226112"/>
    <w:rsid w:val="00231B68"/>
    <w:rsid w:val="00243A13"/>
    <w:rsid w:val="00246FAF"/>
    <w:rsid w:val="0025688F"/>
    <w:rsid w:val="00271A1E"/>
    <w:rsid w:val="00273B3C"/>
    <w:rsid w:val="0028037C"/>
    <w:rsid w:val="002816CB"/>
    <w:rsid w:val="00295BA5"/>
    <w:rsid w:val="002A138B"/>
    <w:rsid w:val="002A1727"/>
    <w:rsid w:val="002A2EE7"/>
    <w:rsid w:val="002B0E4A"/>
    <w:rsid w:val="002B2877"/>
    <w:rsid w:val="002C2405"/>
    <w:rsid w:val="002C456D"/>
    <w:rsid w:val="002C7EBD"/>
    <w:rsid w:val="002E4A9A"/>
    <w:rsid w:val="002E5A1A"/>
    <w:rsid w:val="003124B3"/>
    <w:rsid w:val="00333B7A"/>
    <w:rsid w:val="003424F7"/>
    <w:rsid w:val="00344DD1"/>
    <w:rsid w:val="003512C9"/>
    <w:rsid w:val="00363357"/>
    <w:rsid w:val="00390188"/>
    <w:rsid w:val="00390655"/>
    <w:rsid w:val="003973A2"/>
    <w:rsid w:val="003A6218"/>
    <w:rsid w:val="003A6E82"/>
    <w:rsid w:val="003B5F3A"/>
    <w:rsid w:val="003B6547"/>
    <w:rsid w:val="003B7A5E"/>
    <w:rsid w:val="003C2B00"/>
    <w:rsid w:val="003C6BE9"/>
    <w:rsid w:val="003D400A"/>
    <w:rsid w:val="003F2426"/>
    <w:rsid w:val="003F48C2"/>
    <w:rsid w:val="003F7CBE"/>
    <w:rsid w:val="00400974"/>
    <w:rsid w:val="0040139C"/>
    <w:rsid w:val="00412CB2"/>
    <w:rsid w:val="004211BB"/>
    <w:rsid w:val="00431E93"/>
    <w:rsid w:val="00433746"/>
    <w:rsid w:val="00434B91"/>
    <w:rsid w:val="00434C88"/>
    <w:rsid w:val="00435E69"/>
    <w:rsid w:val="0044391A"/>
    <w:rsid w:val="004452E2"/>
    <w:rsid w:val="00445BDF"/>
    <w:rsid w:val="00447F6F"/>
    <w:rsid w:val="0045695E"/>
    <w:rsid w:val="00462828"/>
    <w:rsid w:val="00467ACB"/>
    <w:rsid w:val="004808C0"/>
    <w:rsid w:val="00484CF7"/>
    <w:rsid w:val="00485822"/>
    <w:rsid w:val="00490F50"/>
    <w:rsid w:val="00497C56"/>
    <w:rsid w:val="004A4555"/>
    <w:rsid w:val="004A555E"/>
    <w:rsid w:val="004B08C4"/>
    <w:rsid w:val="004B541F"/>
    <w:rsid w:val="004B674B"/>
    <w:rsid w:val="004C1364"/>
    <w:rsid w:val="004C4912"/>
    <w:rsid w:val="004C6E57"/>
    <w:rsid w:val="004D34BA"/>
    <w:rsid w:val="004D59B2"/>
    <w:rsid w:val="004E2E30"/>
    <w:rsid w:val="004E40F0"/>
    <w:rsid w:val="004E4CA3"/>
    <w:rsid w:val="004E7007"/>
    <w:rsid w:val="004F0B86"/>
    <w:rsid w:val="004F7A10"/>
    <w:rsid w:val="00500998"/>
    <w:rsid w:val="00511E06"/>
    <w:rsid w:val="005139FC"/>
    <w:rsid w:val="00521CFF"/>
    <w:rsid w:val="0052260F"/>
    <w:rsid w:val="00524DA5"/>
    <w:rsid w:val="00524F01"/>
    <w:rsid w:val="00526DBD"/>
    <w:rsid w:val="00543DF4"/>
    <w:rsid w:val="00544812"/>
    <w:rsid w:val="00545B75"/>
    <w:rsid w:val="00550AA5"/>
    <w:rsid w:val="00550E19"/>
    <w:rsid w:val="00553ADE"/>
    <w:rsid w:val="0056120D"/>
    <w:rsid w:val="00582CCB"/>
    <w:rsid w:val="00584D73"/>
    <w:rsid w:val="00592A1B"/>
    <w:rsid w:val="0059329D"/>
    <w:rsid w:val="005973D3"/>
    <w:rsid w:val="005A2510"/>
    <w:rsid w:val="005B0288"/>
    <w:rsid w:val="005C094E"/>
    <w:rsid w:val="005C73EE"/>
    <w:rsid w:val="005D11C8"/>
    <w:rsid w:val="005E2798"/>
    <w:rsid w:val="005E6F76"/>
    <w:rsid w:val="00600164"/>
    <w:rsid w:val="00600323"/>
    <w:rsid w:val="0060297D"/>
    <w:rsid w:val="00605683"/>
    <w:rsid w:val="0060779F"/>
    <w:rsid w:val="006248F2"/>
    <w:rsid w:val="00624DE5"/>
    <w:rsid w:val="00626D80"/>
    <w:rsid w:val="00627F2B"/>
    <w:rsid w:val="006411C8"/>
    <w:rsid w:val="00645087"/>
    <w:rsid w:val="00645A7C"/>
    <w:rsid w:val="00651B2B"/>
    <w:rsid w:val="00654ACD"/>
    <w:rsid w:val="00657396"/>
    <w:rsid w:val="00682003"/>
    <w:rsid w:val="00684B16"/>
    <w:rsid w:val="006B16FE"/>
    <w:rsid w:val="006B6D1A"/>
    <w:rsid w:val="006E299D"/>
    <w:rsid w:val="006F1B35"/>
    <w:rsid w:val="006F5316"/>
    <w:rsid w:val="0070564F"/>
    <w:rsid w:val="007071CF"/>
    <w:rsid w:val="00721B3E"/>
    <w:rsid w:val="00722FE9"/>
    <w:rsid w:val="00724F08"/>
    <w:rsid w:val="0072730F"/>
    <w:rsid w:val="007378E2"/>
    <w:rsid w:val="00742A15"/>
    <w:rsid w:val="007441E3"/>
    <w:rsid w:val="0077694E"/>
    <w:rsid w:val="00781082"/>
    <w:rsid w:val="00785F0A"/>
    <w:rsid w:val="00792848"/>
    <w:rsid w:val="007A1071"/>
    <w:rsid w:val="007A1CE1"/>
    <w:rsid w:val="007A2D13"/>
    <w:rsid w:val="007A3584"/>
    <w:rsid w:val="007C470C"/>
    <w:rsid w:val="007C7865"/>
    <w:rsid w:val="007D3257"/>
    <w:rsid w:val="007D5554"/>
    <w:rsid w:val="007E3F77"/>
    <w:rsid w:val="007F1C1D"/>
    <w:rsid w:val="007F41BF"/>
    <w:rsid w:val="007F7D80"/>
    <w:rsid w:val="00802879"/>
    <w:rsid w:val="00815DB4"/>
    <w:rsid w:val="00836BC2"/>
    <w:rsid w:val="00861757"/>
    <w:rsid w:val="008629DC"/>
    <w:rsid w:val="00874170"/>
    <w:rsid w:val="00884A10"/>
    <w:rsid w:val="00891412"/>
    <w:rsid w:val="008933AC"/>
    <w:rsid w:val="008A0447"/>
    <w:rsid w:val="008A1DE1"/>
    <w:rsid w:val="008A3DA9"/>
    <w:rsid w:val="008B07FE"/>
    <w:rsid w:val="008B08C9"/>
    <w:rsid w:val="008E54E2"/>
    <w:rsid w:val="009039FE"/>
    <w:rsid w:val="00906B8B"/>
    <w:rsid w:val="00922B2E"/>
    <w:rsid w:val="00923452"/>
    <w:rsid w:val="00924A73"/>
    <w:rsid w:val="00926581"/>
    <w:rsid w:val="00927BD1"/>
    <w:rsid w:val="00934451"/>
    <w:rsid w:val="00940B1C"/>
    <w:rsid w:val="00941847"/>
    <w:rsid w:val="00950355"/>
    <w:rsid w:val="0095470A"/>
    <w:rsid w:val="00954BF1"/>
    <w:rsid w:val="00955419"/>
    <w:rsid w:val="00962B86"/>
    <w:rsid w:val="00965DE9"/>
    <w:rsid w:val="0097366F"/>
    <w:rsid w:val="00974836"/>
    <w:rsid w:val="00993790"/>
    <w:rsid w:val="009943E1"/>
    <w:rsid w:val="00995693"/>
    <w:rsid w:val="009A64EE"/>
    <w:rsid w:val="009B22ED"/>
    <w:rsid w:val="009B2C0B"/>
    <w:rsid w:val="009C0313"/>
    <w:rsid w:val="009D07E2"/>
    <w:rsid w:val="009D40ED"/>
    <w:rsid w:val="009D425A"/>
    <w:rsid w:val="009D49BE"/>
    <w:rsid w:val="009E0861"/>
    <w:rsid w:val="009E41F7"/>
    <w:rsid w:val="009E7B7C"/>
    <w:rsid w:val="00A0224B"/>
    <w:rsid w:val="00A13E40"/>
    <w:rsid w:val="00A14343"/>
    <w:rsid w:val="00A22273"/>
    <w:rsid w:val="00A30C52"/>
    <w:rsid w:val="00A310E9"/>
    <w:rsid w:val="00A364BA"/>
    <w:rsid w:val="00A4283B"/>
    <w:rsid w:val="00A462CB"/>
    <w:rsid w:val="00A5061A"/>
    <w:rsid w:val="00A50FCB"/>
    <w:rsid w:val="00A54163"/>
    <w:rsid w:val="00A54E21"/>
    <w:rsid w:val="00A67498"/>
    <w:rsid w:val="00A742D1"/>
    <w:rsid w:val="00A87924"/>
    <w:rsid w:val="00A96933"/>
    <w:rsid w:val="00A96CE5"/>
    <w:rsid w:val="00AA00D3"/>
    <w:rsid w:val="00AA090B"/>
    <w:rsid w:val="00AA261E"/>
    <w:rsid w:val="00AA38A5"/>
    <w:rsid w:val="00AB2340"/>
    <w:rsid w:val="00AB41C7"/>
    <w:rsid w:val="00AC1379"/>
    <w:rsid w:val="00AC333A"/>
    <w:rsid w:val="00AD25D5"/>
    <w:rsid w:val="00AD62AD"/>
    <w:rsid w:val="00AF3B6B"/>
    <w:rsid w:val="00B05E6F"/>
    <w:rsid w:val="00B06EC7"/>
    <w:rsid w:val="00B15570"/>
    <w:rsid w:val="00B2198B"/>
    <w:rsid w:val="00B21F3A"/>
    <w:rsid w:val="00B2355E"/>
    <w:rsid w:val="00B263C5"/>
    <w:rsid w:val="00B279D9"/>
    <w:rsid w:val="00B27BBC"/>
    <w:rsid w:val="00B30925"/>
    <w:rsid w:val="00B3544C"/>
    <w:rsid w:val="00B372BE"/>
    <w:rsid w:val="00B44777"/>
    <w:rsid w:val="00B544EB"/>
    <w:rsid w:val="00B67355"/>
    <w:rsid w:val="00B71740"/>
    <w:rsid w:val="00B73847"/>
    <w:rsid w:val="00B7393F"/>
    <w:rsid w:val="00B761B1"/>
    <w:rsid w:val="00B80C28"/>
    <w:rsid w:val="00BB6EE3"/>
    <w:rsid w:val="00BC1C04"/>
    <w:rsid w:val="00BC4882"/>
    <w:rsid w:val="00BC55D2"/>
    <w:rsid w:val="00BD06FC"/>
    <w:rsid w:val="00BD4705"/>
    <w:rsid w:val="00BD5DBE"/>
    <w:rsid w:val="00BE678B"/>
    <w:rsid w:val="00BF1AC9"/>
    <w:rsid w:val="00BF3FAD"/>
    <w:rsid w:val="00C0033F"/>
    <w:rsid w:val="00C0131C"/>
    <w:rsid w:val="00C0439A"/>
    <w:rsid w:val="00C05CDF"/>
    <w:rsid w:val="00C13791"/>
    <w:rsid w:val="00C153EC"/>
    <w:rsid w:val="00C269C5"/>
    <w:rsid w:val="00C30FD6"/>
    <w:rsid w:val="00C31FEE"/>
    <w:rsid w:val="00C41D86"/>
    <w:rsid w:val="00C44666"/>
    <w:rsid w:val="00C54EF3"/>
    <w:rsid w:val="00C55FFC"/>
    <w:rsid w:val="00C56B73"/>
    <w:rsid w:val="00C75CE0"/>
    <w:rsid w:val="00C84EAB"/>
    <w:rsid w:val="00C920D4"/>
    <w:rsid w:val="00CA45BF"/>
    <w:rsid w:val="00CA7627"/>
    <w:rsid w:val="00CB070D"/>
    <w:rsid w:val="00CB6F8B"/>
    <w:rsid w:val="00CC10B4"/>
    <w:rsid w:val="00CC68E1"/>
    <w:rsid w:val="00CD14AC"/>
    <w:rsid w:val="00CD4339"/>
    <w:rsid w:val="00CD6D0D"/>
    <w:rsid w:val="00CD7611"/>
    <w:rsid w:val="00CE1BE1"/>
    <w:rsid w:val="00CE46B3"/>
    <w:rsid w:val="00CE50F9"/>
    <w:rsid w:val="00CF11EE"/>
    <w:rsid w:val="00CF1B14"/>
    <w:rsid w:val="00CF432B"/>
    <w:rsid w:val="00CF7899"/>
    <w:rsid w:val="00D0433F"/>
    <w:rsid w:val="00D05740"/>
    <w:rsid w:val="00D13875"/>
    <w:rsid w:val="00D14285"/>
    <w:rsid w:val="00D15D07"/>
    <w:rsid w:val="00D160F2"/>
    <w:rsid w:val="00D31C36"/>
    <w:rsid w:val="00D342D7"/>
    <w:rsid w:val="00D357E1"/>
    <w:rsid w:val="00D37CDC"/>
    <w:rsid w:val="00D45BDF"/>
    <w:rsid w:val="00D51426"/>
    <w:rsid w:val="00D51C81"/>
    <w:rsid w:val="00D55306"/>
    <w:rsid w:val="00D55429"/>
    <w:rsid w:val="00D62C09"/>
    <w:rsid w:val="00D63D3F"/>
    <w:rsid w:val="00D6453E"/>
    <w:rsid w:val="00D6548F"/>
    <w:rsid w:val="00D65D0C"/>
    <w:rsid w:val="00D666D4"/>
    <w:rsid w:val="00D7239D"/>
    <w:rsid w:val="00D74F60"/>
    <w:rsid w:val="00D75FAE"/>
    <w:rsid w:val="00D76EA4"/>
    <w:rsid w:val="00D77F63"/>
    <w:rsid w:val="00D81CB3"/>
    <w:rsid w:val="00D9114A"/>
    <w:rsid w:val="00D932AD"/>
    <w:rsid w:val="00D94092"/>
    <w:rsid w:val="00DA11C0"/>
    <w:rsid w:val="00DB6713"/>
    <w:rsid w:val="00DE4452"/>
    <w:rsid w:val="00DF2784"/>
    <w:rsid w:val="00DF6CA0"/>
    <w:rsid w:val="00E145E1"/>
    <w:rsid w:val="00E22664"/>
    <w:rsid w:val="00E23BC6"/>
    <w:rsid w:val="00E26123"/>
    <w:rsid w:val="00E26874"/>
    <w:rsid w:val="00E34559"/>
    <w:rsid w:val="00E41481"/>
    <w:rsid w:val="00E416F8"/>
    <w:rsid w:val="00E656C1"/>
    <w:rsid w:val="00E70B5D"/>
    <w:rsid w:val="00E750E2"/>
    <w:rsid w:val="00E80E84"/>
    <w:rsid w:val="00E82F77"/>
    <w:rsid w:val="00E83683"/>
    <w:rsid w:val="00E910F8"/>
    <w:rsid w:val="00EA61E1"/>
    <w:rsid w:val="00EA7E26"/>
    <w:rsid w:val="00EB7128"/>
    <w:rsid w:val="00ED6C50"/>
    <w:rsid w:val="00EE29F6"/>
    <w:rsid w:val="00EF7F0F"/>
    <w:rsid w:val="00F05A41"/>
    <w:rsid w:val="00F14384"/>
    <w:rsid w:val="00F401C1"/>
    <w:rsid w:val="00F43932"/>
    <w:rsid w:val="00F44957"/>
    <w:rsid w:val="00F54566"/>
    <w:rsid w:val="00F71364"/>
    <w:rsid w:val="00F71DED"/>
    <w:rsid w:val="00F72D12"/>
    <w:rsid w:val="00F90417"/>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26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B7CA1-1A7A-419B-B715-9860C09D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2536</Words>
  <Characters>13949</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13</cp:revision>
  <cp:lastPrinted>2019-03-11T15:58:00Z</cp:lastPrinted>
  <dcterms:created xsi:type="dcterms:W3CDTF">2019-03-19T15:21:00Z</dcterms:created>
  <dcterms:modified xsi:type="dcterms:W3CDTF">2019-04-09T00:21:00Z</dcterms:modified>
</cp:coreProperties>
</file>